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EF1C4" w14:textId="77777777" w:rsidR="001727E4" w:rsidRDefault="001727E4" w:rsidP="004E746D">
      <w:pPr>
        <w:spacing w:after="0" w:line="240" w:lineRule="atLeast"/>
        <w:ind w:left="-709" w:right="-516"/>
        <w:jc w:val="right"/>
        <w:rPr>
          <w:rFonts w:ascii="Gotham Bold" w:eastAsia="Montserrat SemiBold" w:hAnsi="Gotham Bold" w:cs="Montserrat SemiBold"/>
          <w:b/>
          <w:bCs/>
          <w:color w:val="000000" w:themeColor="text1"/>
        </w:rPr>
      </w:pPr>
    </w:p>
    <w:p w14:paraId="529BA224" w14:textId="55163292" w:rsidR="007A1808" w:rsidRPr="00BF53CC" w:rsidRDefault="007A1808" w:rsidP="004E746D">
      <w:pPr>
        <w:spacing w:after="0" w:line="240" w:lineRule="atLeast"/>
        <w:ind w:left="-709" w:right="-516"/>
        <w:jc w:val="right"/>
        <w:rPr>
          <w:rFonts w:ascii="Gotham Bold" w:eastAsia="Montserrat SemiBold" w:hAnsi="Gotham Bold" w:cs="Montserrat SemiBold"/>
          <w:b/>
          <w:bCs/>
          <w:color w:val="000000" w:themeColor="text1"/>
          <w:sz w:val="20"/>
          <w:szCs w:val="20"/>
        </w:rPr>
      </w:pPr>
      <w:r w:rsidRPr="00BF53CC">
        <w:rPr>
          <w:rFonts w:ascii="Gotham Bold" w:eastAsia="Montserrat SemiBold" w:hAnsi="Gotham Bold" w:cs="Montserrat SemiBold"/>
          <w:b/>
          <w:bCs/>
          <w:color w:val="000000" w:themeColor="text1"/>
          <w:sz w:val="20"/>
          <w:szCs w:val="20"/>
        </w:rPr>
        <w:t xml:space="preserve">Metepec, México; a </w:t>
      </w:r>
      <w:r w:rsidR="00294207" w:rsidRPr="00BF53CC">
        <w:rPr>
          <w:rFonts w:ascii="Gotham Bold" w:eastAsia="Montserrat SemiBold" w:hAnsi="Gotham Bold" w:cs="Montserrat SemiBold"/>
          <w:b/>
          <w:bCs/>
          <w:color w:val="000000" w:themeColor="text1"/>
          <w:sz w:val="20"/>
          <w:szCs w:val="20"/>
        </w:rPr>
        <w:t>03 de mayo</w:t>
      </w:r>
      <w:r w:rsidRPr="00BF53CC">
        <w:rPr>
          <w:rFonts w:ascii="Gotham Bold" w:eastAsia="Montserrat SemiBold" w:hAnsi="Gotham Bold" w:cs="Montserrat SemiBold"/>
          <w:b/>
          <w:bCs/>
          <w:color w:val="000000" w:themeColor="text1"/>
          <w:sz w:val="20"/>
          <w:szCs w:val="20"/>
        </w:rPr>
        <w:t xml:space="preserve"> de 2024</w:t>
      </w:r>
    </w:p>
    <w:p w14:paraId="37A8231C" w14:textId="28A773CD" w:rsidR="007A1808" w:rsidRDefault="007A1808" w:rsidP="004E746D">
      <w:pPr>
        <w:spacing w:after="0" w:line="240" w:lineRule="atLeast"/>
        <w:ind w:left="-709" w:right="-516"/>
        <w:jc w:val="right"/>
        <w:rPr>
          <w:rFonts w:ascii="Gotham Bold" w:eastAsia="Montserrat SemiBold" w:hAnsi="Gotham Bold" w:cs="Montserrat SemiBold"/>
          <w:b/>
          <w:bCs/>
          <w:color w:val="000000" w:themeColor="text1"/>
          <w:sz w:val="20"/>
          <w:szCs w:val="20"/>
        </w:rPr>
      </w:pPr>
      <w:r w:rsidRPr="00BF53CC">
        <w:rPr>
          <w:rFonts w:ascii="Gotham Bold" w:eastAsia="Montserrat SemiBold" w:hAnsi="Gotham Bold" w:cs="Montserrat SemiBold"/>
          <w:b/>
          <w:bCs/>
          <w:color w:val="000000" w:themeColor="text1"/>
          <w:sz w:val="20"/>
          <w:szCs w:val="20"/>
        </w:rPr>
        <w:t xml:space="preserve">Oficio No.: </w:t>
      </w:r>
      <w:r w:rsidRPr="00BF53CC">
        <w:rPr>
          <w:rFonts w:ascii="Gotham Bold" w:eastAsia="Montserrat SemiBold" w:hAnsi="Gotham Bold" w:cs="Montserrat SemiBold"/>
          <w:b/>
          <w:bCs/>
          <w:iCs/>
          <w:color w:val="000000" w:themeColor="text1"/>
          <w:sz w:val="20"/>
          <w:szCs w:val="20"/>
        </w:rPr>
        <w:t>206B0110000100S</w:t>
      </w:r>
      <w:r w:rsidRPr="00BF53CC">
        <w:rPr>
          <w:rFonts w:ascii="Gotham Bold" w:eastAsia="Montserrat SemiBold" w:hAnsi="Gotham Bold" w:cs="Montserrat SemiBold"/>
          <w:b/>
          <w:bCs/>
          <w:color w:val="000000" w:themeColor="text1"/>
          <w:sz w:val="20"/>
          <w:szCs w:val="20"/>
        </w:rPr>
        <w:t>/SP/UT/</w:t>
      </w:r>
      <w:r w:rsidR="00155BE5" w:rsidRPr="00BF53CC">
        <w:rPr>
          <w:rFonts w:ascii="Gotham Bold" w:eastAsia="Montserrat SemiBold" w:hAnsi="Gotham Bold" w:cs="Montserrat SemiBold"/>
          <w:b/>
          <w:bCs/>
          <w:color w:val="000000" w:themeColor="text1"/>
          <w:sz w:val="20"/>
          <w:szCs w:val="20"/>
        </w:rPr>
        <w:t>212</w:t>
      </w:r>
      <w:r w:rsidRPr="00BF53CC">
        <w:rPr>
          <w:rFonts w:ascii="Gotham Bold" w:eastAsia="Montserrat SemiBold" w:hAnsi="Gotham Bold" w:cs="Montserrat SemiBold"/>
          <w:b/>
          <w:bCs/>
          <w:color w:val="000000" w:themeColor="text1"/>
          <w:sz w:val="20"/>
          <w:szCs w:val="20"/>
        </w:rPr>
        <w:t>/2024</w:t>
      </w:r>
    </w:p>
    <w:p w14:paraId="14A0368F" w14:textId="77777777" w:rsidR="00BF53CC" w:rsidRDefault="00BF53CC" w:rsidP="004E746D">
      <w:pPr>
        <w:spacing w:after="0" w:line="240" w:lineRule="atLeast"/>
        <w:ind w:left="-709" w:right="-516"/>
        <w:jc w:val="right"/>
        <w:rPr>
          <w:rFonts w:ascii="Gotham Bold" w:eastAsia="Montserrat SemiBold" w:hAnsi="Gotham Bold" w:cs="Montserrat SemiBold"/>
          <w:b/>
          <w:bCs/>
          <w:color w:val="000000" w:themeColor="text1"/>
          <w:sz w:val="20"/>
          <w:szCs w:val="20"/>
        </w:rPr>
      </w:pPr>
    </w:p>
    <w:p w14:paraId="3EBDFB9A" w14:textId="77777777" w:rsidR="00BF53CC" w:rsidRPr="00BF53CC" w:rsidRDefault="00BF53CC" w:rsidP="004E746D">
      <w:pPr>
        <w:spacing w:after="0" w:line="240" w:lineRule="atLeast"/>
        <w:ind w:left="-709" w:right="-516"/>
        <w:jc w:val="right"/>
        <w:rPr>
          <w:rFonts w:ascii="Gotham Bold" w:eastAsia="Montserrat SemiBold" w:hAnsi="Gotham Bold" w:cs="Montserrat SemiBold"/>
          <w:color w:val="000000" w:themeColor="text1"/>
          <w:sz w:val="20"/>
          <w:szCs w:val="20"/>
        </w:rPr>
      </w:pPr>
    </w:p>
    <w:p w14:paraId="4857AF74" w14:textId="1FADC72B" w:rsidR="007A1808" w:rsidRPr="00617588" w:rsidRDefault="007A1808" w:rsidP="004E746D">
      <w:pPr>
        <w:spacing w:after="0" w:line="240" w:lineRule="atLeast"/>
        <w:ind w:left="-709" w:right="-516"/>
        <w:jc w:val="both"/>
        <w:rPr>
          <w:rFonts w:ascii="Gotham Bold" w:eastAsia="Times New Roman" w:hAnsi="Gotham Bold" w:cs="Times New Roman"/>
          <w:b/>
          <w:bCs/>
          <w:color w:val="000000" w:themeColor="text1"/>
          <w:sz w:val="24"/>
          <w:szCs w:val="24"/>
        </w:rPr>
      </w:pPr>
      <w:r w:rsidRPr="00617588">
        <w:rPr>
          <w:rFonts w:ascii="Gotham Bold" w:eastAsia="Times New Roman" w:hAnsi="Gotham Bold" w:cs="Times New Roman"/>
          <w:b/>
          <w:bCs/>
          <w:color w:val="000000" w:themeColor="text1"/>
          <w:sz w:val="24"/>
          <w:szCs w:val="24"/>
        </w:rPr>
        <w:t>C. SOLICITANTE</w:t>
      </w:r>
    </w:p>
    <w:p w14:paraId="66F2DD84" w14:textId="77777777" w:rsidR="007A1808" w:rsidRPr="00617588" w:rsidRDefault="007A1808" w:rsidP="004E746D">
      <w:pPr>
        <w:spacing w:after="0" w:line="240" w:lineRule="atLeast"/>
        <w:ind w:left="-709" w:right="-516"/>
        <w:jc w:val="both"/>
        <w:rPr>
          <w:rFonts w:ascii="Gotham Bold" w:eastAsia="Times New Roman" w:hAnsi="Gotham Bold" w:cs="Times New Roman"/>
          <w:b/>
          <w:bCs/>
          <w:color w:val="000000" w:themeColor="text1"/>
          <w:sz w:val="24"/>
          <w:szCs w:val="24"/>
        </w:rPr>
      </w:pPr>
      <w:r w:rsidRPr="00617588">
        <w:rPr>
          <w:rFonts w:ascii="Gotham Bold" w:eastAsia="Times New Roman" w:hAnsi="Gotham Bold" w:cs="Times New Roman"/>
          <w:b/>
          <w:bCs/>
          <w:color w:val="000000" w:themeColor="text1"/>
          <w:sz w:val="24"/>
          <w:szCs w:val="24"/>
        </w:rPr>
        <w:t>P</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R</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S</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N</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T</w:t>
      </w:r>
      <w:r>
        <w:rPr>
          <w:rFonts w:ascii="Gotham Bold" w:eastAsia="Times New Roman" w:hAnsi="Gotham Bold" w:cs="Times New Roman"/>
          <w:b/>
          <w:bCs/>
          <w:color w:val="000000" w:themeColor="text1"/>
          <w:sz w:val="24"/>
          <w:szCs w:val="24"/>
        </w:rPr>
        <w:t xml:space="preserve"> </w:t>
      </w:r>
      <w:r w:rsidRPr="00617588">
        <w:rPr>
          <w:rFonts w:ascii="Gotham Bold" w:eastAsia="Times New Roman" w:hAnsi="Gotham Bold" w:cs="Times New Roman"/>
          <w:b/>
          <w:bCs/>
          <w:color w:val="000000" w:themeColor="text1"/>
          <w:sz w:val="24"/>
          <w:szCs w:val="24"/>
        </w:rPr>
        <w:t>E</w:t>
      </w:r>
      <w:r>
        <w:rPr>
          <w:rFonts w:ascii="Gotham Bold" w:eastAsia="Times New Roman" w:hAnsi="Gotham Bold" w:cs="Times New Roman"/>
          <w:b/>
          <w:bCs/>
          <w:color w:val="000000" w:themeColor="text1"/>
          <w:sz w:val="24"/>
          <w:szCs w:val="24"/>
        </w:rPr>
        <w:t xml:space="preserve"> </w:t>
      </w:r>
    </w:p>
    <w:p w14:paraId="0E28EBC5" w14:textId="77777777" w:rsidR="007A1808" w:rsidRDefault="007A1808" w:rsidP="004E746D">
      <w:pPr>
        <w:spacing w:after="0" w:line="240" w:lineRule="atLeast"/>
        <w:ind w:left="-709" w:right="-516"/>
        <w:jc w:val="both"/>
        <w:rPr>
          <w:rFonts w:ascii="Gotham" w:hAnsi="Gotham"/>
          <w:bCs/>
          <w:sz w:val="20"/>
          <w:szCs w:val="20"/>
        </w:rPr>
      </w:pPr>
    </w:p>
    <w:p w14:paraId="27D464DC" w14:textId="77777777" w:rsidR="001727E4" w:rsidRDefault="001727E4" w:rsidP="004E746D">
      <w:pPr>
        <w:spacing w:after="0" w:line="240" w:lineRule="atLeast"/>
        <w:ind w:left="-709" w:right="-516"/>
        <w:jc w:val="both"/>
        <w:rPr>
          <w:rFonts w:ascii="Gotham" w:hAnsi="Gotham"/>
          <w:bCs/>
          <w:sz w:val="20"/>
          <w:szCs w:val="20"/>
        </w:rPr>
      </w:pPr>
    </w:p>
    <w:p w14:paraId="44EBEC6C" w14:textId="6FD05EDE" w:rsidR="00E36C17" w:rsidRDefault="007A1808" w:rsidP="004E746D">
      <w:pPr>
        <w:spacing w:after="0" w:line="240" w:lineRule="atLeast"/>
        <w:ind w:left="-709" w:right="-516"/>
        <w:jc w:val="both"/>
        <w:rPr>
          <w:rFonts w:ascii="Gotham" w:hAnsi="Gotham"/>
          <w:bCs/>
          <w:sz w:val="20"/>
          <w:szCs w:val="20"/>
        </w:rPr>
      </w:pPr>
      <w:r w:rsidRPr="00617588">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00E36C17" w:rsidRPr="00515742">
        <w:rPr>
          <w:rFonts w:ascii="Gotham" w:hAnsi="Gotham"/>
          <w:bCs/>
          <w:sz w:val="20"/>
          <w:szCs w:val="20"/>
        </w:rPr>
        <w:t>00</w:t>
      </w:r>
      <w:r w:rsidR="00E36C17">
        <w:rPr>
          <w:rFonts w:ascii="Gotham" w:hAnsi="Gotham"/>
          <w:bCs/>
          <w:sz w:val="20"/>
          <w:szCs w:val="20"/>
        </w:rPr>
        <w:t>49</w:t>
      </w:r>
      <w:r w:rsidR="00E36C17" w:rsidRPr="00515742">
        <w:rPr>
          <w:rFonts w:ascii="Gotham" w:hAnsi="Gotham"/>
          <w:bCs/>
          <w:sz w:val="20"/>
          <w:szCs w:val="20"/>
        </w:rPr>
        <w:t>/SESESP/IP/2024, recibida y registrada en el Sistema de Acceso a la Información Mexiquense (SAIMEX) de este Sujeto Obligado</w:t>
      </w:r>
      <w:r w:rsidR="00E36C17">
        <w:rPr>
          <w:rFonts w:ascii="Gotham" w:hAnsi="Gotham"/>
          <w:bCs/>
          <w:sz w:val="20"/>
          <w:szCs w:val="20"/>
        </w:rPr>
        <w:t>,</w:t>
      </w:r>
      <w:r w:rsidR="00E36C17" w:rsidRPr="006B162B">
        <w:rPr>
          <w:rFonts w:ascii="Gotham" w:hAnsi="Gotham"/>
          <w:bCs/>
          <w:sz w:val="20"/>
          <w:szCs w:val="20"/>
        </w:rPr>
        <w:t xml:space="preserve"> el </w:t>
      </w:r>
      <w:r w:rsidR="00E36C17">
        <w:rPr>
          <w:rFonts w:ascii="Gotham" w:hAnsi="Gotham"/>
          <w:bCs/>
          <w:sz w:val="20"/>
          <w:szCs w:val="20"/>
        </w:rPr>
        <w:t>30 de abril</w:t>
      </w:r>
      <w:r w:rsidR="00E36C17" w:rsidRPr="006B162B">
        <w:rPr>
          <w:rFonts w:ascii="Gotham" w:hAnsi="Gotham"/>
          <w:bCs/>
          <w:sz w:val="20"/>
          <w:szCs w:val="20"/>
        </w:rPr>
        <w:t xml:space="preserve"> de 2024</w:t>
      </w:r>
      <w:r w:rsidR="00E36C17">
        <w:rPr>
          <w:rFonts w:ascii="Gotham" w:hAnsi="Gotham"/>
          <w:bCs/>
          <w:sz w:val="20"/>
          <w:szCs w:val="20"/>
        </w:rPr>
        <w:t>,</w:t>
      </w:r>
      <w:r w:rsidR="00E36C17" w:rsidRPr="006B162B">
        <w:rPr>
          <w:rFonts w:ascii="Gotham" w:hAnsi="Gotham"/>
          <w:bCs/>
          <w:sz w:val="20"/>
          <w:szCs w:val="20"/>
        </w:rPr>
        <w:t xml:space="preserve"> que a la letra dice:</w:t>
      </w:r>
    </w:p>
    <w:p w14:paraId="29D9D0B0" w14:textId="77777777" w:rsidR="00E36C17" w:rsidRPr="00515742" w:rsidRDefault="00E36C17" w:rsidP="004E746D">
      <w:pPr>
        <w:spacing w:after="0" w:line="240" w:lineRule="atLeast"/>
        <w:ind w:left="-709" w:right="-516"/>
        <w:jc w:val="both"/>
        <w:rPr>
          <w:rFonts w:ascii="Gotham" w:hAnsi="Gotham"/>
          <w:bCs/>
          <w:sz w:val="20"/>
          <w:szCs w:val="20"/>
        </w:rPr>
      </w:pPr>
    </w:p>
    <w:p w14:paraId="2427C788" w14:textId="77777777" w:rsidR="00E36C17" w:rsidRDefault="00E36C17" w:rsidP="004E746D">
      <w:pPr>
        <w:spacing w:after="0" w:line="240" w:lineRule="atLeast"/>
        <w:ind w:left="-709" w:right="-516"/>
        <w:jc w:val="both"/>
        <w:rPr>
          <w:rFonts w:ascii="Gotham" w:hAnsi="Gotham"/>
          <w:bCs/>
          <w:sz w:val="20"/>
          <w:szCs w:val="20"/>
        </w:rPr>
      </w:pPr>
      <w:r w:rsidRPr="006B162B">
        <w:rPr>
          <w:rFonts w:ascii="Gotham" w:hAnsi="Gotham"/>
          <w:bCs/>
          <w:i/>
          <w:iCs/>
          <w:sz w:val="20"/>
          <w:szCs w:val="20"/>
        </w:rPr>
        <w:t>“</w:t>
      </w:r>
      <w:r w:rsidRPr="00410264">
        <w:rPr>
          <w:rFonts w:ascii="Gotham" w:hAnsi="Gotham"/>
          <w:bCs/>
          <w:i/>
          <w:iCs/>
          <w:sz w:val="20"/>
          <w:szCs w:val="20"/>
        </w:rPr>
        <w:t>Solicitamos amablemente nos comparta los informes de evaluación de las acciones realizadas a cada uno de los 11 municipios con AVGM, durante el año 2020, 2021, 2022 y 2023.</w:t>
      </w:r>
      <w:r w:rsidRPr="006B162B">
        <w:rPr>
          <w:rFonts w:ascii="Gotham" w:hAnsi="Gotham"/>
          <w:b/>
          <w:i/>
          <w:iCs/>
          <w:sz w:val="20"/>
          <w:szCs w:val="20"/>
        </w:rPr>
        <w:t>”</w:t>
      </w:r>
      <w:r w:rsidRPr="001220CA">
        <w:rPr>
          <w:rFonts w:ascii="Gotham" w:hAnsi="Gotham"/>
          <w:bCs/>
          <w:i/>
          <w:iCs/>
          <w:sz w:val="20"/>
          <w:szCs w:val="20"/>
        </w:rPr>
        <w:t xml:space="preserve"> </w:t>
      </w:r>
      <w:r w:rsidRPr="001220CA">
        <w:rPr>
          <w:rFonts w:ascii="Gotham" w:hAnsi="Gotham"/>
          <w:b/>
          <w:bCs/>
          <w:i/>
          <w:iCs/>
          <w:sz w:val="20"/>
          <w:szCs w:val="20"/>
        </w:rPr>
        <w:t>(sic)</w:t>
      </w:r>
    </w:p>
    <w:p w14:paraId="608B84D0" w14:textId="251E6CD9" w:rsidR="007A1808" w:rsidRPr="00617588" w:rsidRDefault="007A1808" w:rsidP="004E746D">
      <w:pPr>
        <w:spacing w:after="0" w:line="240" w:lineRule="atLeast"/>
        <w:ind w:left="-709" w:right="-660"/>
        <w:jc w:val="both"/>
        <w:rPr>
          <w:rFonts w:ascii="Gotham" w:hAnsi="Gotham" w:cs="Arial"/>
          <w:i/>
          <w:iCs/>
          <w:sz w:val="20"/>
          <w:szCs w:val="20"/>
        </w:rPr>
      </w:pPr>
    </w:p>
    <w:p w14:paraId="6373120D" w14:textId="77777777" w:rsidR="007A1808" w:rsidRPr="00617588" w:rsidRDefault="007A1808" w:rsidP="004E746D">
      <w:pPr>
        <w:spacing w:after="0" w:line="240" w:lineRule="atLeast"/>
        <w:ind w:left="-709" w:right="-516"/>
        <w:jc w:val="both"/>
        <w:rPr>
          <w:rFonts w:ascii="Gotham" w:hAnsi="Gotham"/>
          <w:b/>
          <w:sz w:val="20"/>
          <w:szCs w:val="20"/>
        </w:rPr>
      </w:pPr>
      <w:r w:rsidRPr="00617588">
        <w:rPr>
          <w:rFonts w:ascii="Gotham" w:hAnsi="Gotham"/>
          <w:b/>
          <w:sz w:val="20"/>
          <w:szCs w:val="20"/>
        </w:rPr>
        <w:t>Competencia:</w:t>
      </w:r>
    </w:p>
    <w:p w14:paraId="50886B8A" w14:textId="77777777" w:rsidR="007A1808" w:rsidRPr="00617588" w:rsidRDefault="007A1808" w:rsidP="004E746D">
      <w:pPr>
        <w:spacing w:after="0" w:line="240" w:lineRule="atLeast"/>
        <w:ind w:left="-709" w:right="-516"/>
        <w:jc w:val="both"/>
        <w:rPr>
          <w:rFonts w:ascii="Gotham" w:hAnsi="Gotham"/>
          <w:bCs/>
          <w:sz w:val="20"/>
          <w:szCs w:val="20"/>
        </w:rPr>
      </w:pPr>
    </w:p>
    <w:p w14:paraId="1C927FC7" w14:textId="11650C96" w:rsidR="007A1808" w:rsidRPr="00617588" w:rsidRDefault="007A1808" w:rsidP="004E746D">
      <w:pPr>
        <w:spacing w:after="0" w:line="240" w:lineRule="atLeast"/>
        <w:ind w:left="-709" w:right="-516"/>
        <w:jc w:val="both"/>
        <w:rPr>
          <w:rFonts w:ascii="Gotham" w:hAnsi="Gotham"/>
          <w:bCs/>
          <w:sz w:val="20"/>
          <w:szCs w:val="20"/>
        </w:rPr>
      </w:pPr>
      <w:r w:rsidRPr="00617588">
        <w:rPr>
          <w:rFonts w:ascii="Gotham" w:hAnsi="Gotham"/>
          <w:bCs/>
          <w:sz w:val="20"/>
          <w:szCs w:val="20"/>
        </w:rPr>
        <w:t xml:space="preserve">Al respecto, con fundamento en los artículos 1, 4, 53 fracción II y 167 de la Ley de Transparencia y Acceso a la Información Pública del Estado de México y Municipios; 61 de la Ley de Seguridad del Estado de México; </w:t>
      </w:r>
      <w:r>
        <w:rPr>
          <w:rFonts w:ascii="Gotham" w:hAnsi="Gotham"/>
          <w:bCs/>
          <w:sz w:val="20"/>
          <w:szCs w:val="20"/>
        </w:rPr>
        <w:t>9 y 1</w:t>
      </w:r>
      <w:r w:rsidR="00E36C17">
        <w:rPr>
          <w:rFonts w:ascii="Gotham" w:hAnsi="Gotham"/>
          <w:bCs/>
          <w:sz w:val="20"/>
          <w:szCs w:val="20"/>
        </w:rPr>
        <w:t>1</w:t>
      </w:r>
      <w:r w:rsidRPr="00617588">
        <w:rPr>
          <w:rFonts w:ascii="Gotham" w:hAnsi="Gotham"/>
          <w:bCs/>
          <w:sz w:val="20"/>
          <w:szCs w:val="20"/>
        </w:rPr>
        <w:t xml:space="preserve"> del Reglamento Interior del Secretariado Ejecutivo del Sistema Estatal de Seguridad Pública, me permito informar a Usted, que este Sujeto Obligado es </w:t>
      </w:r>
      <w:r w:rsidRPr="00617588">
        <w:rPr>
          <w:rFonts w:ascii="Gotham" w:hAnsi="Gotham"/>
          <w:b/>
          <w:sz w:val="20"/>
          <w:szCs w:val="20"/>
        </w:rPr>
        <w:t>incompetente</w:t>
      </w:r>
      <w:r w:rsidRPr="00617588">
        <w:rPr>
          <w:rFonts w:ascii="Gotham" w:hAnsi="Gotham"/>
          <w:bCs/>
          <w:sz w:val="20"/>
          <w:szCs w:val="20"/>
        </w:rPr>
        <w:t xml:space="preserve"> para dar respuesta a su solicitud, como se expondrá de manera fundada.</w:t>
      </w:r>
    </w:p>
    <w:p w14:paraId="3B3CA553" w14:textId="77777777" w:rsidR="007A1808" w:rsidRPr="00617588" w:rsidRDefault="007A1808" w:rsidP="004E746D">
      <w:pPr>
        <w:spacing w:after="0" w:line="240" w:lineRule="atLeast"/>
        <w:ind w:left="-709" w:right="-516"/>
        <w:jc w:val="both"/>
        <w:rPr>
          <w:rFonts w:ascii="Gotham" w:hAnsi="Gotham"/>
          <w:bCs/>
          <w:sz w:val="20"/>
          <w:szCs w:val="20"/>
        </w:rPr>
      </w:pPr>
    </w:p>
    <w:p w14:paraId="209F2531" w14:textId="77777777" w:rsidR="007A1808" w:rsidRPr="00617588" w:rsidRDefault="007A1808" w:rsidP="004E746D">
      <w:pPr>
        <w:spacing w:after="0" w:line="240" w:lineRule="atLeast"/>
        <w:ind w:left="-709" w:right="-516"/>
        <w:jc w:val="both"/>
        <w:rPr>
          <w:rFonts w:ascii="Gotham" w:hAnsi="Gotham"/>
          <w:b/>
          <w:bCs/>
          <w:sz w:val="20"/>
          <w:szCs w:val="20"/>
        </w:rPr>
      </w:pPr>
      <w:r w:rsidRPr="00617588">
        <w:rPr>
          <w:rFonts w:ascii="Gotham" w:hAnsi="Gotham"/>
          <w:b/>
          <w:bCs/>
          <w:sz w:val="20"/>
          <w:szCs w:val="20"/>
        </w:rPr>
        <w:t>Fundamentación y Motivación:</w:t>
      </w:r>
    </w:p>
    <w:p w14:paraId="14627995" w14:textId="77777777" w:rsidR="007A1808" w:rsidRPr="00617588" w:rsidRDefault="007A1808" w:rsidP="004E746D">
      <w:pPr>
        <w:spacing w:after="0" w:line="240" w:lineRule="atLeast"/>
        <w:ind w:left="-709" w:right="-516"/>
        <w:jc w:val="both"/>
        <w:rPr>
          <w:rFonts w:ascii="Gotham" w:hAnsi="Gotham"/>
          <w:b/>
          <w:bCs/>
          <w:sz w:val="20"/>
          <w:szCs w:val="20"/>
        </w:rPr>
      </w:pPr>
    </w:p>
    <w:p w14:paraId="20DF061F" w14:textId="77777777" w:rsidR="007A1808" w:rsidRPr="00617588" w:rsidRDefault="007A1808" w:rsidP="004E746D">
      <w:pPr>
        <w:spacing w:after="0" w:line="240" w:lineRule="atLeast"/>
        <w:ind w:left="-709" w:right="-516"/>
        <w:jc w:val="both"/>
        <w:rPr>
          <w:rFonts w:ascii="Gotham" w:hAnsi="Gotham"/>
          <w:b/>
          <w:bCs/>
          <w:i/>
          <w:iCs/>
          <w:sz w:val="20"/>
          <w:szCs w:val="20"/>
        </w:rPr>
      </w:pPr>
      <w:r w:rsidRPr="001554F0">
        <w:rPr>
          <w:rFonts w:ascii="Gotham" w:hAnsi="Gotham"/>
          <w:b/>
          <w:bCs/>
          <w:i/>
          <w:iCs/>
          <w:sz w:val="20"/>
          <w:szCs w:val="20"/>
        </w:rPr>
        <w:t>“Artículo 167</w:t>
      </w:r>
      <w:r w:rsidRPr="00617588">
        <w:rPr>
          <w:rFonts w:ascii="Gotham" w:hAnsi="Gotham"/>
          <w:i/>
          <w:iCs/>
          <w:sz w:val="20"/>
          <w:szCs w:val="20"/>
        </w:rPr>
        <w:t xml:space="preserve">. Cuando las unidades de transparencia determinen la notoria incompetencia por parte de los sujetos obligados, dentro del ámbito de aplicación, para atender la solicitud de acceso a la información, </w:t>
      </w:r>
      <w:r w:rsidRPr="001554F0">
        <w:rPr>
          <w:rFonts w:ascii="Gotham" w:hAnsi="Gotham"/>
          <w:b/>
          <w:bCs/>
          <w:i/>
          <w:iCs/>
          <w:sz w:val="20"/>
          <w:szCs w:val="20"/>
        </w:rPr>
        <w:t xml:space="preserve">deberán comunicarlo al solicitante, dentro de los tres días hábiles posteriores a la recepción de la solicitud </w:t>
      </w:r>
      <w:r w:rsidRPr="00617588">
        <w:rPr>
          <w:rFonts w:ascii="Gotham" w:hAnsi="Gotham"/>
          <w:i/>
          <w:iCs/>
          <w:sz w:val="20"/>
          <w:szCs w:val="20"/>
        </w:rPr>
        <w:t>y, en su caso orientar al solicitante, el o los sujetos obligados competentes.”</w:t>
      </w:r>
    </w:p>
    <w:p w14:paraId="26FAA78F" w14:textId="77777777" w:rsidR="007A1808" w:rsidRDefault="007A1808" w:rsidP="004E746D">
      <w:pPr>
        <w:spacing w:after="0" w:line="240" w:lineRule="atLeast"/>
        <w:ind w:left="-709" w:right="-516"/>
        <w:jc w:val="both"/>
        <w:rPr>
          <w:rFonts w:ascii="Gotham" w:hAnsi="Gotham"/>
          <w:sz w:val="20"/>
          <w:szCs w:val="20"/>
        </w:rPr>
      </w:pPr>
    </w:p>
    <w:p w14:paraId="78FAD9AF" w14:textId="77777777" w:rsidR="007A1808" w:rsidRPr="00617588" w:rsidRDefault="007A1808" w:rsidP="004E746D">
      <w:pPr>
        <w:spacing w:after="0" w:line="240" w:lineRule="atLeast"/>
        <w:ind w:left="-709" w:right="-516"/>
        <w:jc w:val="both"/>
        <w:rPr>
          <w:rFonts w:ascii="Gotham" w:hAnsi="Gotham"/>
          <w:sz w:val="20"/>
          <w:szCs w:val="20"/>
        </w:rPr>
      </w:pPr>
      <w:r w:rsidRPr="00617588">
        <w:rPr>
          <w:rFonts w:ascii="Gotham" w:hAnsi="Gotham"/>
          <w:sz w:val="20"/>
          <w:szCs w:val="20"/>
        </w:rPr>
        <w:t>También el criterio número 13/17 del Instituto Nacional de Transparencia y Acceso a la Información y Protección de Datos Personales (INAI), permite ampliar la interpretación de esta disposición de la materia:</w:t>
      </w:r>
    </w:p>
    <w:p w14:paraId="4A7E0C61" w14:textId="77777777" w:rsidR="007A1808" w:rsidRPr="00617588" w:rsidRDefault="007A1808" w:rsidP="004E746D">
      <w:pPr>
        <w:spacing w:after="0" w:line="240" w:lineRule="atLeast"/>
        <w:ind w:left="-709" w:right="-516"/>
        <w:jc w:val="both"/>
        <w:rPr>
          <w:rFonts w:ascii="Gotham" w:hAnsi="Gotham"/>
          <w:sz w:val="20"/>
          <w:szCs w:val="20"/>
        </w:rPr>
      </w:pPr>
    </w:p>
    <w:p w14:paraId="60ADBE2D" w14:textId="77777777" w:rsidR="007A1808" w:rsidRPr="00617588" w:rsidRDefault="007A1808" w:rsidP="004E746D">
      <w:pPr>
        <w:spacing w:after="0" w:line="240" w:lineRule="atLeast"/>
        <w:ind w:left="-709" w:right="-516"/>
        <w:jc w:val="both"/>
        <w:rPr>
          <w:rFonts w:ascii="Gotham" w:hAnsi="Gotham"/>
          <w:b/>
          <w:bCs/>
          <w:i/>
          <w:iCs/>
          <w:sz w:val="20"/>
          <w:szCs w:val="20"/>
        </w:rPr>
      </w:pPr>
      <w:r w:rsidRPr="001554F0">
        <w:rPr>
          <w:rFonts w:ascii="Gotham" w:hAnsi="Gotham"/>
          <w:b/>
          <w:bCs/>
          <w:i/>
          <w:iCs/>
          <w:sz w:val="20"/>
          <w:szCs w:val="20"/>
        </w:rPr>
        <w:t>“Incompetencia.</w:t>
      </w:r>
      <w:r w:rsidRPr="00617588">
        <w:rPr>
          <w:rFonts w:ascii="Gotham" w:hAnsi="Gotham"/>
          <w:b/>
          <w:bCs/>
          <w:i/>
          <w:iCs/>
          <w:sz w:val="20"/>
          <w:szCs w:val="20"/>
        </w:rPr>
        <w:t xml:space="preserve"> </w:t>
      </w:r>
      <w:r w:rsidRPr="00617588">
        <w:rPr>
          <w:rFonts w:ascii="Gotham" w:hAnsi="Gotham"/>
          <w:i/>
          <w:iCs/>
          <w:sz w:val="20"/>
          <w:szCs w:val="20"/>
        </w:rPr>
        <w:t xml:space="preserve">La incompetencia implica la ausencia de atribuciones del sujeto obligado para poseer la información solicitada; es decir, se trata de una cuestión de derecho, en tanto que </w:t>
      </w:r>
      <w:r w:rsidRPr="001554F0">
        <w:rPr>
          <w:rFonts w:ascii="Gotham" w:hAnsi="Gotham"/>
          <w:b/>
          <w:bCs/>
          <w:i/>
          <w:iCs/>
          <w:sz w:val="20"/>
          <w:szCs w:val="20"/>
        </w:rPr>
        <w:t>no existan facultades para contar con lo requerido</w:t>
      </w:r>
      <w:r w:rsidRPr="00617588">
        <w:rPr>
          <w:rFonts w:ascii="Gotham" w:hAnsi="Gotham"/>
          <w:i/>
          <w:iCs/>
          <w:sz w:val="20"/>
          <w:szCs w:val="20"/>
        </w:rPr>
        <w:t>; por lo que la incompetencia es una cualidad atribuida al sujeto obligado que la declara.</w:t>
      </w:r>
      <w:r w:rsidRPr="00617588">
        <w:rPr>
          <w:rFonts w:ascii="Gotham" w:hAnsi="Gotham"/>
          <w:b/>
          <w:bCs/>
          <w:i/>
          <w:iCs/>
          <w:sz w:val="20"/>
          <w:szCs w:val="20"/>
        </w:rPr>
        <w:t xml:space="preserve"> </w:t>
      </w:r>
    </w:p>
    <w:p w14:paraId="0465B57E" w14:textId="77777777" w:rsidR="007A1808" w:rsidRDefault="007A1808" w:rsidP="004E746D">
      <w:pPr>
        <w:spacing w:after="0" w:line="240" w:lineRule="atLeast"/>
        <w:ind w:left="-709" w:right="-516"/>
        <w:jc w:val="both"/>
        <w:rPr>
          <w:rFonts w:ascii="Gotham" w:hAnsi="Gotham"/>
          <w:b/>
          <w:bCs/>
          <w:i/>
          <w:iCs/>
          <w:sz w:val="20"/>
          <w:szCs w:val="20"/>
        </w:rPr>
      </w:pPr>
    </w:p>
    <w:p w14:paraId="4CF060E3" w14:textId="77777777" w:rsidR="007A1808" w:rsidRDefault="007A1808" w:rsidP="004E746D">
      <w:pPr>
        <w:spacing w:after="0" w:line="240" w:lineRule="atLeast"/>
        <w:ind w:left="-709" w:right="-516"/>
        <w:jc w:val="both"/>
        <w:rPr>
          <w:rFonts w:ascii="Gotham" w:hAnsi="Gotham"/>
          <w:b/>
          <w:bCs/>
          <w:i/>
          <w:iCs/>
          <w:sz w:val="20"/>
          <w:szCs w:val="20"/>
        </w:rPr>
      </w:pPr>
      <w:r w:rsidRPr="001554F0">
        <w:rPr>
          <w:rFonts w:ascii="Gotham" w:hAnsi="Gotham"/>
          <w:b/>
          <w:bCs/>
          <w:i/>
          <w:iCs/>
          <w:sz w:val="20"/>
          <w:szCs w:val="20"/>
        </w:rPr>
        <w:t xml:space="preserve">Resoluciones: </w:t>
      </w:r>
    </w:p>
    <w:p w14:paraId="3CC1D48F" w14:textId="77777777" w:rsidR="007A1808" w:rsidRDefault="007A1808" w:rsidP="004E746D">
      <w:pPr>
        <w:spacing w:after="0" w:line="240" w:lineRule="atLeast"/>
        <w:ind w:left="-709" w:right="-516"/>
        <w:jc w:val="both"/>
        <w:rPr>
          <w:rFonts w:ascii="Gotham" w:hAnsi="Gotham"/>
          <w:b/>
          <w:bCs/>
          <w:i/>
          <w:iCs/>
          <w:sz w:val="20"/>
          <w:szCs w:val="20"/>
        </w:rPr>
      </w:pPr>
    </w:p>
    <w:p w14:paraId="73044198" w14:textId="77777777" w:rsidR="007A1808" w:rsidRPr="00617588" w:rsidRDefault="007A1808" w:rsidP="004E746D">
      <w:pPr>
        <w:spacing w:after="0" w:line="240" w:lineRule="atLeast"/>
        <w:ind w:left="-709" w:right="-516"/>
        <w:jc w:val="both"/>
        <w:rPr>
          <w:rFonts w:ascii="Gotham" w:hAnsi="Gotham"/>
          <w:i/>
          <w:iCs/>
          <w:sz w:val="20"/>
          <w:szCs w:val="20"/>
        </w:rPr>
      </w:pPr>
      <w:r w:rsidRPr="001554F0">
        <w:rPr>
          <w:rFonts w:ascii="Gotham" w:hAnsi="Gotham"/>
          <w:b/>
          <w:bCs/>
          <w:i/>
          <w:iCs/>
          <w:sz w:val="20"/>
          <w:szCs w:val="20"/>
        </w:rPr>
        <w:t>• RRA 4437/16.</w:t>
      </w:r>
      <w:r w:rsidRPr="00617588">
        <w:rPr>
          <w:rFonts w:ascii="Gotham" w:hAnsi="Gotham"/>
          <w:i/>
          <w:iCs/>
          <w:sz w:val="20"/>
          <w:szCs w:val="20"/>
        </w:rPr>
        <w:t xml:space="preserve"> Secretaría de Hacienda y Crédito Público. 25 de enero de 2017. Por unanimidad. Comisionada Ponente Ximena Puente de la Mora.</w:t>
      </w:r>
    </w:p>
    <w:p w14:paraId="055567A6" w14:textId="77777777" w:rsidR="007A1808" w:rsidRPr="00617588" w:rsidRDefault="007A1808" w:rsidP="004E746D">
      <w:pPr>
        <w:spacing w:after="0" w:line="240" w:lineRule="atLeast"/>
        <w:ind w:left="-709" w:right="-516"/>
        <w:jc w:val="both"/>
        <w:rPr>
          <w:rFonts w:ascii="Gotham" w:hAnsi="Gotham"/>
          <w:i/>
          <w:iCs/>
          <w:sz w:val="20"/>
          <w:szCs w:val="20"/>
        </w:rPr>
      </w:pPr>
      <w:r w:rsidRPr="001554F0">
        <w:rPr>
          <w:rFonts w:ascii="Gotham" w:hAnsi="Gotham"/>
          <w:b/>
          <w:bCs/>
          <w:i/>
          <w:iCs/>
          <w:sz w:val="20"/>
          <w:szCs w:val="20"/>
        </w:rPr>
        <w:t>• RRA 4401/16</w:t>
      </w:r>
      <w:r w:rsidRPr="00617588">
        <w:rPr>
          <w:rFonts w:ascii="Gotham" w:hAnsi="Gotham"/>
          <w:i/>
          <w:iCs/>
          <w:sz w:val="20"/>
          <w:szCs w:val="20"/>
        </w:rPr>
        <w:t xml:space="preserve">. Secretaría de Medio Ambiente y Recursos Naturales. 01 de febrero de 2017. Por unanimidad. Comisionado Ponente </w:t>
      </w:r>
      <w:proofErr w:type="spellStart"/>
      <w:r w:rsidRPr="00617588">
        <w:rPr>
          <w:rFonts w:ascii="Gotham" w:hAnsi="Gotham"/>
          <w:i/>
          <w:iCs/>
          <w:sz w:val="20"/>
          <w:szCs w:val="20"/>
        </w:rPr>
        <w:t>Rosendoevgueni</w:t>
      </w:r>
      <w:proofErr w:type="spellEnd"/>
      <w:r w:rsidRPr="00617588">
        <w:rPr>
          <w:rFonts w:ascii="Gotham" w:hAnsi="Gotham"/>
          <w:i/>
          <w:iCs/>
          <w:sz w:val="20"/>
          <w:szCs w:val="20"/>
        </w:rPr>
        <w:t xml:space="preserve"> Monterrey </w:t>
      </w:r>
      <w:proofErr w:type="spellStart"/>
      <w:r w:rsidRPr="00617588">
        <w:rPr>
          <w:rFonts w:ascii="Gotham" w:hAnsi="Gotham"/>
          <w:i/>
          <w:iCs/>
          <w:sz w:val="20"/>
          <w:szCs w:val="20"/>
        </w:rPr>
        <w:t>Chepov</w:t>
      </w:r>
      <w:proofErr w:type="spellEnd"/>
      <w:r w:rsidRPr="00617588">
        <w:rPr>
          <w:rFonts w:ascii="Gotham" w:hAnsi="Gotham"/>
          <w:i/>
          <w:iCs/>
          <w:sz w:val="20"/>
          <w:szCs w:val="20"/>
        </w:rPr>
        <w:t xml:space="preserve">. </w:t>
      </w:r>
    </w:p>
    <w:p w14:paraId="3875EF7F" w14:textId="77777777" w:rsidR="007A1808" w:rsidRDefault="007A1808" w:rsidP="004E746D">
      <w:pPr>
        <w:spacing w:after="0" w:line="240" w:lineRule="atLeast"/>
        <w:ind w:left="-709" w:right="-516"/>
        <w:jc w:val="both"/>
        <w:rPr>
          <w:rFonts w:ascii="Gotham" w:hAnsi="Gotham"/>
          <w:i/>
          <w:iCs/>
          <w:sz w:val="20"/>
          <w:szCs w:val="20"/>
        </w:rPr>
      </w:pPr>
      <w:r w:rsidRPr="001554F0">
        <w:rPr>
          <w:rFonts w:ascii="Gotham" w:hAnsi="Gotham"/>
          <w:b/>
          <w:bCs/>
          <w:i/>
          <w:iCs/>
          <w:sz w:val="20"/>
          <w:szCs w:val="20"/>
        </w:rPr>
        <w:t>• RRA 0539/17.</w:t>
      </w:r>
      <w:r w:rsidRPr="00617588">
        <w:rPr>
          <w:rFonts w:ascii="Gotham" w:hAnsi="Gotham"/>
          <w:i/>
          <w:iCs/>
          <w:sz w:val="20"/>
          <w:szCs w:val="20"/>
        </w:rPr>
        <w:t xml:space="preserve"> Secretaría de Economía. 01 de marzo de 2017. Por unanimidad. Comisionado Ponente Joel Salas Suárez.” </w:t>
      </w:r>
    </w:p>
    <w:p w14:paraId="1F71AAB6" w14:textId="77777777" w:rsidR="007A1808" w:rsidRPr="00617588" w:rsidRDefault="007A1808" w:rsidP="004E746D">
      <w:pPr>
        <w:spacing w:after="0" w:line="240" w:lineRule="atLeast"/>
        <w:ind w:left="-709" w:right="-516"/>
        <w:jc w:val="both"/>
        <w:rPr>
          <w:rFonts w:ascii="Gotham" w:hAnsi="Gotham"/>
          <w:i/>
          <w:iCs/>
          <w:sz w:val="20"/>
          <w:szCs w:val="20"/>
        </w:rPr>
      </w:pPr>
    </w:p>
    <w:p w14:paraId="66AEDE35" w14:textId="77777777" w:rsidR="007A1808" w:rsidRDefault="007A1808" w:rsidP="004E746D">
      <w:pPr>
        <w:spacing w:after="0" w:line="240" w:lineRule="atLeast"/>
        <w:ind w:left="-709" w:right="-516"/>
        <w:jc w:val="both"/>
        <w:rPr>
          <w:rFonts w:ascii="Gotham" w:hAnsi="Gotham"/>
          <w:sz w:val="20"/>
          <w:szCs w:val="20"/>
        </w:rPr>
      </w:pPr>
      <w:r w:rsidRPr="00617588">
        <w:rPr>
          <w:rFonts w:ascii="Gotham" w:hAnsi="Gotham"/>
          <w:sz w:val="20"/>
          <w:szCs w:val="20"/>
        </w:rPr>
        <w:lastRenderedPageBreak/>
        <w:t>Así como el artículo 143 de la Constitución Política del Estado Libre y Soberano de México, que a la letra señala:</w:t>
      </w:r>
    </w:p>
    <w:p w14:paraId="5D8F8C24" w14:textId="77777777" w:rsidR="007A1808" w:rsidRPr="00617588" w:rsidRDefault="007A1808" w:rsidP="004E746D">
      <w:pPr>
        <w:spacing w:after="0" w:line="240" w:lineRule="atLeast"/>
        <w:ind w:left="-709" w:right="-516"/>
        <w:jc w:val="both"/>
        <w:rPr>
          <w:rFonts w:ascii="Gotham" w:hAnsi="Gotham"/>
          <w:sz w:val="20"/>
          <w:szCs w:val="20"/>
        </w:rPr>
      </w:pPr>
    </w:p>
    <w:p w14:paraId="670028B4" w14:textId="77777777" w:rsidR="007A1808" w:rsidRPr="001554F0" w:rsidRDefault="007A1808" w:rsidP="004E746D">
      <w:pPr>
        <w:spacing w:after="0" w:line="240" w:lineRule="atLeast"/>
        <w:ind w:left="-709" w:right="-516"/>
        <w:jc w:val="both"/>
        <w:rPr>
          <w:rFonts w:ascii="Gotham" w:hAnsi="Gotham"/>
          <w:b/>
          <w:bCs/>
          <w:i/>
          <w:iCs/>
          <w:sz w:val="20"/>
          <w:szCs w:val="20"/>
        </w:rPr>
      </w:pPr>
      <w:r w:rsidRPr="001554F0">
        <w:rPr>
          <w:rFonts w:ascii="Gotham" w:hAnsi="Gotham"/>
          <w:b/>
          <w:bCs/>
          <w:i/>
          <w:iCs/>
          <w:sz w:val="20"/>
          <w:szCs w:val="20"/>
        </w:rPr>
        <w:t>“Artículo 143.-</w:t>
      </w:r>
      <w:r w:rsidRPr="00617588">
        <w:rPr>
          <w:rFonts w:ascii="Gotham" w:hAnsi="Gotham"/>
          <w:i/>
          <w:iCs/>
          <w:sz w:val="20"/>
          <w:szCs w:val="20"/>
        </w:rPr>
        <w:t xml:space="preserve"> </w:t>
      </w:r>
      <w:r w:rsidRPr="001554F0">
        <w:rPr>
          <w:rFonts w:ascii="Gotham" w:hAnsi="Gotham"/>
          <w:b/>
          <w:bCs/>
          <w:i/>
          <w:iCs/>
          <w:sz w:val="20"/>
          <w:szCs w:val="20"/>
        </w:rPr>
        <w:t>Las autoridades del Estado sólo tienen las facultades que expresamente les confieren las leyes y otros ordenamientos jurídicos.”</w:t>
      </w:r>
    </w:p>
    <w:p w14:paraId="0C266340" w14:textId="77777777" w:rsidR="007A1808" w:rsidRPr="00617588" w:rsidRDefault="007A1808" w:rsidP="004E746D">
      <w:pPr>
        <w:spacing w:after="0" w:line="240" w:lineRule="atLeast"/>
        <w:ind w:left="-709" w:right="-516"/>
        <w:jc w:val="both"/>
        <w:rPr>
          <w:rFonts w:ascii="Gotham" w:hAnsi="Gotham"/>
          <w:i/>
          <w:iCs/>
          <w:sz w:val="20"/>
          <w:szCs w:val="20"/>
        </w:rPr>
      </w:pPr>
    </w:p>
    <w:p w14:paraId="30BFF529" w14:textId="61DAE6DE" w:rsidR="00155BE5" w:rsidRDefault="00155BE5" w:rsidP="004E746D">
      <w:pPr>
        <w:spacing w:after="0" w:line="240" w:lineRule="atLeast"/>
        <w:ind w:left="-709" w:right="-516"/>
        <w:jc w:val="both"/>
        <w:rPr>
          <w:rFonts w:ascii="Gotham" w:hAnsi="Gotham"/>
          <w:bCs/>
          <w:sz w:val="20"/>
          <w:szCs w:val="20"/>
        </w:rPr>
      </w:pPr>
      <w:r w:rsidRPr="00155BE5">
        <w:rPr>
          <w:rFonts w:ascii="Gotham" w:hAnsi="Gotham"/>
          <w:bCs/>
          <w:sz w:val="20"/>
          <w:szCs w:val="20"/>
        </w:rPr>
        <w:t xml:space="preserve">Una vez analizada su Solicitud de Información, y derivado del oficio </w:t>
      </w:r>
      <w:r>
        <w:rPr>
          <w:rFonts w:ascii="Gotham" w:hAnsi="Gotham"/>
          <w:bCs/>
          <w:sz w:val="20"/>
          <w:szCs w:val="20"/>
        </w:rPr>
        <w:t xml:space="preserve">206B0112000000L/CPD/082/2024, signado por la Directora General del Centro de Prevención del Delito, y Servidora Pública Habilitada; es importante precisarle que, con fundamento en los artículos 1, 82 y 83 de la Ley de </w:t>
      </w:r>
      <w:r w:rsidR="003214D0">
        <w:rPr>
          <w:rFonts w:ascii="Gotham" w:hAnsi="Gotham"/>
          <w:bCs/>
          <w:sz w:val="20"/>
          <w:szCs w:val="20"/>
        </w:rPr>
        <w:t>S</w:t>
      </w:r>
      <w:r>
        <w:rPr>
          <w:rFonts w:ascii="Gotham" w:hAnsi="Gotham"/>
          <w:bCs/>
          <w:sz w:val="20"/>
          <w:szCs w:val="20"/>
        </w:rPr>
        <w:t xml:space="preserve">eguridad del Estado de México; 20 de la Ley para la Prevención Social de la Violencia y la Delincuencia, con Participación Ciudadana del estado de México; 9 y 11 del Reglamento Interior del Secretariado Ejecutivo del Sistema Estatal de Seguridad Pública; y al apartado </w:t>
      </w:r>
      <w:r w:rsidRPr="00155BE5">
        <w:rPr>
          <w:rFonts w:ascii="Gotham" w:hAnsi="Gotham"/>
          <w:bCs/>
          <w:sz w:val="20"/>
          <w:szCs w:val="20"/>
        </w:rPr>
        <w:t xml:space="preserve">206B0112000000L Centro </w:t>
      </w:r>
      <w:r>
        <w:rPr>
          <w:rFonts w:ascii="Gotham" w:hAnsi="Gotham"/>
          <w:bCs/>
          <w:sz w:val="20"/>
          <w:szCs w:val="20"/>
        </w:rPr>
        <w:t>d</w:t>
      </w:r>
      <w:r w:rsidRPr="00155BE5">
        <w:rPr>
          <w:rFonts w:ascii="Gotham" w:hAnsi="Gotham"/>
          <w:bCs/>
          <w:sz w:val="20"/>
          <w:szCs w:val="20"/>
        </w:rPr>
        <w:t xml:space="preserve">e Prevención </w:t>
      </w:r>
      <w:r>
        <w:rPr>
          <w:rFonts w:ascii="Gotham" w:hAnsi="Gotham"/>
          <w:bCs/>
          <w:sz w:val="20"/>
          <w:szCs w:val="20"/>
        </w:rPr>
        <w:t>d</w:t>
      </w:r>
      <w:r w:rsidRPr="00155BE5">
        <w:rPr>
          <w:rFonts w:ascii="Gotham" w:hAnsi="Gotham"/>
          <w:bCs/>
          <w:sz w:val="20"/>
          <w:szCs w:val="20"/>
        </w:rPr>
        <w:t>el Delito</w:t>
      </w:r>
      <w:r>
        <w:rPr>
          <w:rFonts w:ascii="Gotham" w:hAnsi="Gotham"/>
          <w:bCs/>
          <w:sz w:val="20"/>
          <w:szCs w:val="20"/>
        </w:rPr>
        <w:t xml:space="preserve"> del Manual General de Organización del Secretariado Ejecutivo del Sistema Estatal de Seguridad Pública, los cuales establecen las atribuciones y funciones de la Dirección General del Centro de Prevención del Delito; </w:t>
      </w:r>
      <w:r w:rsidR="007A1808" w:rsidRPr="00043F3E">
        <w:rPr>
          <w:rFonts w:ascii="Gotham" w:hAnsi="Gotham"/>
          <w:bCs/>
          <w:sz w:val="20"/>
          <w:szCs w:val="20"/>
        </w:rPr>
        <w:t xml:space="preserve">este Sujeto Obligado es </w:t>
      </w:r>
      <w:r w:rsidR="007A1808" w:rsidRPr="00043F3E">
        <w:rPr>
          <w:rFonts w:ascii="Gotham" w:hAnsi="Gotham"/>
          <w:b/>
          <w:sz w:val="20"/>
          <w:szCs w:val="20"/>
        </w:rPr>
        <w:t>incompetente</w:t>
      </w:r>
      <w:r w:rsidR="007A1808" w:rsidRPr="00043F3E">
        <w:rPr>
          <w:rFonts w:ascii="Gotham" w:hAnsi="Gotham"/>
          <w:bCs/>
          <w:sz w:val="20"/>
          <w:szCs w:val="20"/>
        </w:rPr>
        <w:t xml:space="preserve"> para atender su solicitud de información, </w:t>
      </w:r>
      <w:r>
        <w:rPr>
          <w:rFonts w:ascii="Gotham" w:hAnsi="Gotham"/>
          <w:bCs/>
          <w:sz w:val="20"/>
          <w:szCs w:val="20"/>
        </w:rPr>
        <w:t xml:space="preserve">ya que, la Dirección citada únicamente se encarga de formular y ejecutar programas y campañas de prevención social de la violencia y la delincuencia enfocadas </w:t>
      </w:r>
      <w:r w:rsidR="001727E4">
        <w:rPr>
          <w:rFonts w:ascii="Gotham" w:hAnsi="Gotham"/>
          <w:bCs/>
          <w:sz w:val="20"/>
          <w:szCs w:val="20"/>
        </w:rPr>
        <w:t xml:space="preserve">a </w:t>
      </w:r>
      <w:r w:rsidR="001727E4" w:rsidRPr="001727E4">
        <w:rPr>
          <w:rFonts w:ascii="Gotham" w:hAnsi="Gotham"/>
          <w:b/>
          <w:sz w:val="20"/>
          <w:szCs w:val="20"/>
        </w:rPr>
        <w:t>disminuir factores de riesgo</w:t>
      </w:r>
      <w:r w:rsidR="001727E4">
        <w:rPr>
          <w:rFonts w:ascii="Gotham" w:hAnsi="Gotham"/>
          <w:bCs/>
          <w:sz w:val="20"/>
          <w:szCs w:val="20"/>
        </w:rPr>
        <w:t>.</w:t>
      </w:r>
    </w:p>
    <w:p w14:paraId="0895CC6D" w14:textId="77777777" w:rsidR="00155BE5" w:rsidRDefault="00155BE5" w:rsidP="004E746D">
      <w:pPr>
        <w:spacing w:after="0" w:line="240" w:lineRule="atLeast"/>
        <w:ind w:left="-709" w:right="-516"/>
        <w:jc w:val="both"/>
        <w:rPr>
          <w:rFonts w:ascii="Gotham" w:hAnsi="Gotham"/>
          <w:bCs/>
          <w:sz w:val="20"/>
          <w:szCs w:val="20"/>
        </w:rPr>
      </w:pPr>
    </w:p>
    <w:p w14:paraId="4BD0ED3B" w14:textId="77777777" w:rsidR="001727E4" w:rsidRDefault="001727E4" w:rsidP="004E746D">
      <w:pPr>
        <w:spacing w:after="0" w:line="240" w:lineRule="atLeast"/>
        <w:ind w:left="-709" w:right="-516"/>
        <w:jc w:val="both"/>
        <w:rPr>
          <w:rFonts w:ascii="Gotham" w:hAnsi="Gotham"/>
          <w:bCs/>
          <w:sz w:val="20"/>
          <w:szCs w:val="20"/>
        </w:rPr>
      </w:pPr>
      <w:r>
        <w:rPr>
          <w:rFonts w:ascii="Gotham" w:hAnsi="Gotham"/>
          <w:bCs/>
          <w:sz w:val="20"/>
          <w:szCs w:val="20"/>
        </w:rPr>
        <w:t xml:space="preserve">Derivado de lo anterior, </w:t>
      </w:r>
      <w:r w:rsidR="007A1808" w:rsidRPr="00043F3E">
        <w:rPr>
          <w:rFonts w:ascii="Gotham" w:hAnsi="Gotham"/>
          <w:bCs/>
          <w:sz w:val="20"/>
          <w:szCs w:val="20"/>
        </w:rPr>
        <w:t xml:space="preserve">se cita el fundamento que permite aclarar el tema de la competencia: </w:t>
      </w:r>
      <w:r w:rsidR="007A1808">
        <w:rPr>
          <w:rFonts w:ascii="Gotham" w:hAnsi="Gotham"/>
          <w:bCs/>
          <w:sz w:val="20"/>
          <w:szCs w:val="20"/>
        </w:rPr>
        <w:t xml:space="preserve">   </w:t>
      </w:r>
    </w:p>
    <w:p w14:paraId="45F0B231" w14:textId="77777777" w:rsidR="001727E4" w:rsidRDefault="001727E4" w:rsidP="004E746D">
      <w:pPr>
        <w:spacing w:after="0" w:line="240" w:lineRule="atLeast"/>
        <w:ind w:left="-709" w:right="-516"/>
        <w:jc w:val="both"/>
        <w:rPr>
          <w:rFonts w:ascii="Gotham" w:hAnsi="Gotham"/>
          <w:bCs/>
          <w:sz w:val="20"/>
          <w:szCs w:val="20"/>
        </w:rPr>
      </w:pPr>
    </w:p>
    <w:p w14:paraId="37BA4A45" w14:textId="0A6C7BBD" w:rsidR="007A1808" w:rsidRDefault="001727E4" w:rsidP="001727E4">
      <w:pPr>
        <w:spacing w:after="0" w:line="240" w:lineRule="atLeast"/>
        <w:ind w:left="-709" w:right="-516"/>
        <w:jc w:val="center"/>
        <w:rPr>
          <w:rFonts w:ascii="Gotham" w:hAnsi="Gotham"/>
          <w:bCs/>
          <w:sz w:val="20"/>
          <w:szCs w:val="20"/>
        </w:rPr>
      </w:pPr>
      <w:r w:rsidRPr="001727E4">
        <w:rPr>
          <w:rFonts w:ascii="Gotham" w:hAnsi="Gotham"/>
          <w:b/>
          <w:i/>
          <w:iCs/>
          <w:sz w:val="20"/>
          <w:szCs w:val="20"/>
        </w:rPr>
        <w:t xml:space="preserve">Ley Orgánica de la Administración Pública </w:t>
      </w:r>
      <w:r>
        <w:rPr>
          <w:rFonts w:ascii="Gotham" w:hAnsi="Gotham"/>
          <w:b/>
          <w:i/>
          <w:iCs/>
          <w:sz w:val="20"/>
          <w:szCs w:val="20"/>
        </w:rPr>
        <w:t>d</w:t>
      </w:r>
      <w:r w:rsidRPr="001727E4">
        <w:rPr>
          <w:rFonts w:ascii="Gotham" w:hAnsi="Gotham"/>
          <w:b/>
          <w:i/>
          <w:iCs/>
          <w:sz w:val="20"/>
          <w:szCs w:val="20"/>
        </w:rPr>
        <w:t xml:space="preserve">el Estado </w:t>
      </w:r>
      <w:r>
        <w:rPr>
          <w:rFonts w:ascii="Gotham" w:hAnsi="Gotham"/>
          <w:b/>
          <w:i/>
          <w:iCs/>
          <w:sz w:val="20"/>
          <w:szCs w:val="20"/>
        </w:rPr>
        <w:t>d</w:t>
      </w:r>
      <w:r w:rsidRPr="001727E4">
        <w:rPr>
          <w:rFonts w:ascii="Gotham" w:hAnsi="Gotham"/>
          <w:b/>
          <w:i/>
          <w:iCs/>
          <w:sz w:val="20"/>
          <w:szCs w:val="20"/>
        </w:rPr>
        <w:t>e</w:t>
      </w:r>
      <w:r w:rsidRPr="001727E4">
        <w:rPr>
          <w:rFonts w:ascii="Gotham" w:hAnsi="Gotham"/>
          <w:bCs/>
          <w:sz w:val="20"/>
          <w:szCs w:val="20"/>
        </w:rPr>
        <w:t xml:space="preserve"> </w:t>
      </w:r>
      <w:r w:rsidRPr="001727E4">
        <w:rPr>
          <w:rFonts w:ascii="Gotham" w:hAnsi="Gotham"/>
          <w:b/>
          <w:i/>
          <w:iCs/>
          <w:sz w:val="20"/>
          <w:szCs w:val="20"/>
        </w:rPr>
        <w:t>México</w:t>
      </w:r>
    </w:p>
    <w:p w14:paraId="38B95076" w14:textId="77777777" w:rsidR="001727E4" w:rsidRDefault="001727E4" w:rsidP="001727E4">
      <w:pPr>
        <w:spacing w:after="0" w:line="240" w:lineRule="atLeast"/>
        <w:ind w:left="-709" w:right="-516"/>
        <w:jc w:val="both"/>
        <w:rPr>
          <w:rFonts w:ascii="Gotham" w:hAnsi="Gotham"/>
          <w:bCs/>
          <w:i/>
          <w:iCs/>
          <w:sz w:val="20"/>
          <w:szCs w:val="20"/>
        </w:rPr>
      </w:pPr>
    </w:p>
    <w:p w14:paraId="425DD93B" w14:textId="3321F4CE" w:rsidR="001727E4" w:rsidRPr="001727E4" w:rsidRDefault="001727E4" w:rsidP="001727E4">
      <w:pPr>
        <w:spacing w:after="0" w:line="240" w:lineRule="atLeast"/>
        <w:ind w:left="-709" w:right="-516"/>
        <w:jc w:val="both"/>
        <w:rPr>
          <w:rFonts w:ascii="Gotham" w:hAnsi="Gotham"/>
          <w:b/>
          <w:i/>
          <w:iCs/>
          <w:sz w:val="20"/>
          <w:szCs w:val="20"/>
        </w:rPr>
      </w:pPr>
      <w:r w:rsidRPr="001727E4">
        <w:rPr>
          <w:rFonts w:ascii="Gotham" w:hAnsi="Gotham"/>
          <w:b/>
          <w:i/>
          <w:iCs/>
          <w:sz w:val="20"/>
          <w:szCs w:val="20"/>
        </w:rPr>
        <w:t>“Artículo 1</w:t>
      </w:r>
      <w:r w:rsidRPr="001727E4">
        <w:rPr>
          <w:rFonts w:ascii="Gotham" w:hAnsi="Gotham"/>
          <w:bCs/>
          <w:i/>
          <w:iCs/>
          <w:sz w:val="20"/>
          <w:szCs w:val="20"/>
        </w:rPr>
        <w:t xml:space="preserve">. Esta Ley establece las bases para la organización y el funcionamiento de la </w:t>
      </w:r>
      <w:r w:rsidRPr="001727E4">
        <w:rPr>
          <w:rFonts w:ascii="Gotham" w:hAnsi="Gotham"/>
          <w:b/>
          <w:i/>
          <w:iCs/>
          <w:sz w:val="20"/>
          <w:szCs w:val="20"/>
        </w:rPr>
        <w:t>Administración</w:t>
      </w:r>
    </w:p>
    <w:p w14:paraId="2563914A" w14:textId="77777777" w:rsidR="001727E4" w:rsidRDefault="001727E4" w:rsidP="001727E4">
      <w:pPr>
        <w:spacing w:after="0" w:line="240" w:lineRule="atLeast"/>
        <w:ind w:left="-709" w:right="-516"/>
        <w:jc w:val="both"/>
        <w:rPr>
          <w:rFonts w:ascii="Gotham" w:hAnsi="Gotham"/>
          <w:bCs/>
          <w:i/>
          <w:iCs/>
          <w:sz w:val="20"/>
          <w:szCs w:val="20"/>
        </w:rPr>
      </w:pPr>
      <w:r w:rsidRPr="001727E4">
        <w:rPr>
          <w:rFonts w:ascii="Gotham" w:hAnsi="Gotham"/>
          <w:b/>
          <w:i/>
          <w:iCs/>
          <w:sz w:val="20"/>
          <w:szCs w:val="20"/>
        </w:rPr>
        <w:t>Pública Estatal</w:t>
      </w:r>
      <w:r w:rsidRPr="001727E4">
        <w:rPr>
          <w:rFonts w:ascii="Gotham" w:hAnsi="Gotham"/>
          <w:bCs/>
          <w:i/>
          <w:iCs/>
          <w:sz w:val="20"/>
          <w:szCs w:val="20"/>
        </w:rPr>
        <w:t>, Centralizada y Paraestatal.</w:t>
      </w:r>
    </w:p>
    <w:p w14:paraId="59F8A50D" w14:textId="77777777" w:rsidR="001727E4" w:rsidRPr="001727E4" w:rsidRDefault="001727E4" w:rsidP="001727E4">
      <w:pPr>
        <w:spacing w:after="0" w:line="240" w:lineRule="atLeast"/>
        <w:ind w:left="-709" w:right="-516"/>
        <w:jc w:val="both"/>
        <w:rPr>
          <w:rFonts w:ascii="Gotham" w:hAnsi="Gotham"/>
          <w:bCs/>
          <w:i/>
          <w:iCs/>
          <w:sz w:val="20"/>
          <w:szCs w:val="20"/>
        </w:rPr>
      </w:pPr>
    </w:p>
    <w:p w14:paraId="2A8998C7" w14:textId="3F36E332" w:rsidR="001727E4" w:rsidRPr="001727E4" w:rsidRDefault="001727E4" w:rsidP="001727E4">
      <w:pPr>
        <w:spacing w:after="0" w:line="240" w:lineRule="atLeast"/>
        <w:ind w:left="-709" w:right="-516"/>
        <w:jc w:val="both"/>
        <w:rPr>
          <w:rFonts w:ascii="Gotham" w:hAnsi="Gotham"/>
          <w:bCs/>
          <w:i/>
          <w:iCs/>
          <w:sz w:val="20"/>
          <w:szCs w:val="20"/>
        </w:rPr>
      </w:pPr>
      <w:r w:rsidRPr="001727E4">
        <w:rPr>
          <w:rFonts w:ascii="Gotham" w:hAnsi="Gotham"/>
          <w:bCs/>
          <w:i/>
          <w:iCs/>
          <w:sz w:val="20"/>
          <w:szCs w:val="20"/>
        </w:rPr>
        <w:t>Las secretarías, así como las unidades administrativas que dependan directamente de la persona</w:t>
      </w:r>
      <w:r>
        <w:rPr>
          <w:rFonts w:ascii="Gotham" w:hAnsi="Gotham"/>
          <w:bCs/>
          <w:i/>
          <w:iCs/>
          <w:sz w:val="20"/>
          <w:szCs w:val="20"/>
        </w:rPr>
        <w:t xml:space="preserve"> </w:t>
      </w:r>
      <w:r w:rsidRPr="001727E4">
        <w:rPr>
          <w:rFonts w:ascii="Gotham" w:hAnsi="Gotham"/>
          <w:bCs/>
          <w:i/>
          <w:iCs/>
          <w:sz w:val="20"/>
          <w:szCs w:val="20"/>
        </w:rPr>
        <w:t>titular del Poder Ejecutivo del Estado integrarán la Administración Pública Centralizada. A todas ellas</w:t>
      </w:r>
      <w:r>
        <w:rPr>
          <w:rFonts w:ascii="Gotham" w:hAnsi="Gotham"/>
          <w:bCs/>
          <w:i/>
          <w:iCs/>
          <w:sz w:val="20"/>
          <w:szCs w:val="20"/>
        </w:rPr>
        <w:t xml:space="preserve"> </w:t>
      </w:r>
      <w:r w:rsidRPr="001727E4">
        <w:rPr>
          <w:rFonts w:ascii="Gotham" w:hAnsi="Gotham"/>
          <w:bCs/>
          <w:i/>
          <w:iCs/>
          <w:sz w:val="20"/>
          <w:szCs w:val="20"/>
        </w:rPr>
        <w:t>se les denominará dependencias.</w:t>
      </w:r>
    </w:p>
    <w:p w14:paraId="721D1742" w14:textId="77777777" w:rsidR="001727E4" w:rsidRDefault="001727E4" w:rsidP="001727E4">
      <w:pPr>
        <w:spacing w:after="0" w:line="240" w:lineRule="atLeast"/>
        <w:ind w:left="-709" w:right="-516"/>
        <w:jc w:val="both"/>
        <w:rPr>
          <w:rFonts w:ascii="Gotham" w:hAnsi="Gotham"/>
          <w:bCs/>
          <w:i/>
          <w:iCs/>
          <w:sz w:val="20"/>
          <w:szCs w:val="20"/>
        </w:rPr>
      </w:pPr>
    </w:p>
    <w:p w14:paraId="66EC5BDC" w14:textId="5BBA05B7" w:rsidR="001727E4" w:rsidRPr="001727E4" w:rsidRDefault="001727E4" w:rsidP="001727E4">
      <w:pPr>
        <w:spacing w:after="0" w:line="240" w:lineRule="atLeast"/>
        <w:ind w:left="-709" w:right="-516"/>
        <w:jc w:val="both"/>
        <w:rPr>
          <w:rFonts w:ascii="Gotham" w:hAnsi="Gotham"/>
          <w:bCs/>
          <w:i/>
          <w:iCs/>
          <w:sz w:val="20"/>
          <w:szCs w:val="20"/>
        </w:rPr>
      </w:pPr>
      <w:r w:rsidRPr="001727E4">
        <w:rPr>
          <w:rFonts w:ascii="Gotham" w:hAnsi="Gotham"/>
          <w:bCs/>
          <w:i/>
          <w:iCs/>
          <w:sz w:val="20"/>
          <w:szCs w:val="20"/>
        </w:rPr>
        <w:t>Los organismos públicos descentralizados, las empresas de participación estatal mayoritaria, los</w:t>
      </w:r>
      <w:r>
        <w:rPr>
          <w:rFonts w:ascii="Gotham" w:hAnsi="Gotham"/>
          <w:bCs/>
          <w:i/>
          <w:iCs/>
          <w:sz w:val="20"/>
          <w:szCs w:val="20"/>
        </w:rPr>
        <w:t xml:space="preserve"> </w:t>
      </w:r>
      <w:r w:rsidRPr="001727E4">
        <w:rPr>
          <w:rFonts w:ascii="Gotham" w:hAnsi="Gotham"/>
          <w:bCs/>
          <w:i/>
          <w:iCs/>
          <w:sz w:val="20"/>
          <w:szCs w:val="20"/>
        </w:rPr>
        <w:t>fideicomisos públicos, las comisiones y demás órganos de carácter público que funcionen en el Estado,</w:t>
      </w:r>
      <w:r>
        <w:rPr>
          <w:rFonts w:ascii="Gotham" w:hAnsi="Gotham"/>
          <w:bCs/>
          <w:i/>
          <w:iCs/>
          <w:sz w:val="20"/>
          <w:szCs w:val="20"/>
        </w:rPr>
        <w:t xml:space="preserve"> </w:t>
      </w:r>
      <w:r w:rsidRPr="001727E4">
        <w:rPr>
          <w:rFonts w:ascii="Gotham" w:hAnsi="Gotham"/>
          <w:bCs/>
          <w:i/>
          <w:iCs/>
          <w:sz w:val="20"/>
          <w:szCs w:val="20"/>
        </w:rPr>
        <w:t>conforman la Administración Pública Paraestatal. A estas unidades administrativas se les denominará</w:t>
      </w:r>
    </w:p>
    <w:p w14:paraId="148CF6B8" w14:textId="77777777" w:rsidR="001727E4" w:rsidRPr="001727E4" w:rsidRDefault="001727E4" w:rsidP="001727E4">
      <w:pPr>
        <w:spacing w:after="0" w:line="240" w:lineRule="atLeast"/>
        <w:ind w:left="-709" w:right="-516"/>
        <w:jc w:val="both"/>
        <w:rPr>
          <w:rFonts w:ascii="Gotham" w:hAnsi="Gotham"/>
          <w:bCs/>
          <w:i/>
          <w:iCs/>
          <w:sz w:val="20"/>
          <w:szCs w:val="20"/>
        </w:rPr>
      </w:pPr>
      <w:r w:rsidRPr="001727E4">
        <w:rPr>
          <w:rFonts w:ascii="Gotham" w:hAnsi="Gotham"/>
          <w:bCs/>
          <w:i/>
          <w:iCs/>
          <w:sz w:val="20"/>
          <w:szCs w:val="20"/>
        </w:rPr>
        <w:t>organismos auxiliares. Las mismas podrán ser agrupadas por la persona titular del Poder Ejecutivo del</w:t>
      </w:r>
    </w:p>
    <w:p w14:paraId="010F4853" w14:textId="2779A524" w:rsidR="001727E4" w:rsidRDefault="001727E4" w:rsidP="001727E4">
      <w:pPr>
        <w:spacing w:after="0" w:line="240" w:lineRule="atLeast"/>
        <w:ind w:left="-709" w:right="-516"/>
        <w:jc w:val="both"/>
        <w:rPr>
          <w:rFonts w:ascii="Gotham" w:hAnsi="Gotham"/>
          <w:bCs/>
          <w:i/>
          <w:iCs/>
          <w:sz w:val="20"/>
          <w:szCs w:val="20"/>
        </w:rPr>
      </w:pPr>
      <w:r w:rsidRPr="001727E4">
        <w:rPr>
          <w:rFonts w:ascii="Gotham" w:hAnsi="Gotham"/>
          <w:bCs/>
          <w:i/>
          <w:iCs/>
          <w:sz w:val="20"/>
          <w:szCs w:val="20"/>
        </w:rPr>
        <w:t>Estado, en sectores, en los términos previstos en la presente Ley y conforme a las disposiciones</w:t>
      </w:r>
      <w:r>
        <w:rPr>
          <w:rFonts w:ascii="Gotham" w:hAnsi="Gotham"/>
          <w:bCs/>
          <w:i/>
          <w:iCs/>
          <w:sz w:val="20"/>
          <w:szCs w:val="20"/>
        </w:rPr>
        <w:t xml:space="preserve"> </w:t>
      </w:r>
      <w:r w:rsidRPr="001727E4">
        <w:rPr>
          <w:rFonts w:ascii="Gotham" w:hAnsi="Gotham"/>
          <w:bCs/>
          <w:i/>
          <w:iCs/>
          <w:sz w:val="20"/>
          <w:szCs w:val="20"/>
        </w:rPr>
        <w:t>correspondientes.</w:t>
      </w:r>
      <w:r>
        <w:rPr>
          <w:rFonts w:ascii="Gotham" w:hAnsi="Gotham"/>
          <w:bCs/>
          <w:i/>
          <w:iCs/>
          <w:sz w:val="20"/>
          <w:szCs w:val="20"/>
        </w:rPr>
        <w:t>”</w:t>
      </w:r>
      <w:r w:rsidR="00C97C45">
        <w:rPr>
          <w:rFonts w:ascii="Gotham" w:hAnsi="Gotham"/>
          <w:bCs/>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037AD2D9" w14:textId="77777777" w:rsidR="001727E4" w:rsidRDefault="001727E4" w:rsidP="004E746D">
      <w:pPr>
        <w:spacing w:after="0" w:line="240" w:lineRule="atLeast"/>
        <w:ind w:left="-709" w:right="-516"/>
        <w:jc w:val="both"/>
        <w:rPr>
          <w:rFonts w:ascii="Gotham" w:hAnsi="Gotham"/>
          <w:bCs/>
          <w:i/>
          <w:iCs/>
          <w:sz w:val="20"/>
          <w:szCs w:val="20"/>
        </w:rPr>
      </w:pPr>
    </w:p>
    <w:p w14:paraId="00BFFF81" w14:textId="74E44C09" w:rsidR="007A1808" w:rsidRDefault="001727E4" w:rsidP="004E746D">
      <w:pPr>
        <w:spacing w:after="0" w:line="240" w:lineRule="atLeast"/>
        <w:ind w:left="-709" w:right="-516"/>
        <w:jc w:val="both"/>
        <w:rPr>
          <w:rFonts w:ascii="Gotham" w:hAnsi="Gotham"/>
          <w:bCs/>
          <w:i/>
          <w:iCs/>
          <w:sz w:val="20"/>
          <w:szCs w:val="20"/>
        </w:rPr>
      </w:pPr>
      <w:r w:rsidRPr="001727E4">
        <w:rPr>
          <w:rFonts w:ascii="Gotham" w:hAnsi="Gotham"/>
          <w:b/>
          <w:i/>
          <w:iCs/>
          <w:sz w:val="20"/>
          <w:szCs w:val="20"/>
        </w:rPr>
        <w:t>“Artículo 23.</w:t>
      </w:r>
      <w:r w:rsidRPr="001727E4">
        <w:rPr>
          <w:rFonts w:ascii="Gotham" w:hAnsi="Gotham"/>
          <w:bCs/>
          <w:i/>
          <w:iCs/>
          <w:sz w:val="20"/>
          <w:szCs w:val="20"/>
        </w:rPr>
        <w:t xml:space="preserve"> Para el estudio, planeación y despacho de los asuntos, en los diversos ramos de la Administración Pública, auxiliarán a la persona titular del Poder Ejecutivo del Estado, las siguientes dependencias:</w:t>
      </w:r>
    </w:p>
    <w:p w14:paraId="48734D13" w14:textId="77777777" w:rsidR="001727E4" w:rsidRDefault="001727E4" w:rsidP="004E746D">
      <w:pPr>
        <w:spacing w:after="0" w:line="240" w:lineRule="atLeast"/>
        <w:ind w:left="-709" w:right="-516"/>
        <w:jc w:val="both"/>
        <w:rPr>
          <w:rFonts w:ascii="Gotham" w:hAnsi="Gotham"/>
          <w:bCs/>
          <w:i/>
          <w:iCs/>
          <w:sz w:val="20"/>
          <w:szCs w:val="20"/>
        </w:rPr>
      </w:pPr>
    </w:p>
    <w:p w14:paraId="28AE9305" w14:textId="70A939B4" w:rsidR="00C97C45" w:rsidRDefault="001727E4" w:rsidP="00C97C45">
      <w:pPr>
        <w:spacing w:after="0" w:line="240" w:lineRule="atLeast"/>
        <w:ind w:left="-709" w:right="-516"/>
        <w:jc w:val="both"/>
        <w:rPr>
          <w:rFonts w:ascii="Gotham" w:hAnsi="Gotham"/>
          <w:bCs/>
          <w:i/>
          <w:iCs/>
          <w:sz w:val="20"/>
          <w:szCs w:val="20"/>
        </w:rPr>
      </w:pPr>
      <w:r w:rsidRPr="001727E4">
        <w:rPr>
          <w:rFonts w:ascii="Gotham" w:hAnsi="Gotham"/>
          <w:b/>
          <w:i/>
          <w:iCs/>
          <w:sz w:val="20"/>
          <w:szCs w:val="20"/>
        </w:rPr>
        <w:t>XV. Secretaría de las Mujeres;”</w:t>
      </w:r>
      <w:r w:rsidR="00C97C45" w:rsidRPr="00C97C45">
        <w:rPr>
          <w:rFonts w:ascii="Gotham" w:hAnsi="Gotham"/>
          <w:b/>
          <w:i/>
          <w:iCs/>
          <w:sz w:val="20"/>
          <w:szCs w:val="20"/>
        </w:rPr>
        <w:t xml:space="preserve"> (</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3363313E" w14:textId="77777777" w:rsidR="001727E4" w:rsidRDefault="001727E4" w:rsidP="004E746D">
      <w:pPr>
        <w:spacing w:after="0" w:line="240" w:lineRule="atLeast"/>
        <w:ind w:left="-709" w:right="-516"/>
        <w:jc w:val="both"/>
        <w:rPr>
          <w:rFonts w:ascii="Gotham" w:hAnsi="Gotham"/>
          <w:bCs/>
          <w:i/>
          <w:iCs/>
          <w:sz w:val="20"/>
          <w:szCs w:val="20"/>
        </w:rPr>
      </w:pPr>
    </w:p>
    <w:p w14:paraId="1B8DE93E" w14:textId="4C07FCCB" w:rsidR="001727E4" w:rsidRDefault="001727E4" w:rsidP="004E746D">
      <w:pPr>
        <w:spacing w:after="0" w:line="240" w:lineRule="atLeast"/>
        <w:ind w:left="-709" w:right="-516"/>
        <w:jc w:val="both"/>
        <w:rPr>
          <w:rFonts w:ascii="Gotham" w:hAnsi="Gotham"/>
          <w:bCs/>
          <w:i/>
          <w:iCs/>
          <w:sz w:val="20"/>
          <w:szCs w:val="20"/>
        </w:rPr>
      </w:pPr>
      <w:r w:rsidRPr="001727E4">
        <w:rPr>
          <w:rFonts w:ascii="Gotham" w:hAnsi="Gotham"/>
          <w:b/>
          <w:i/>
          <w:iCs/>
          <w:sz w:val="20"/>
          <w:szCs w:val="20"/>
        </w:rPr>
        <w:t>“Artículo 53</w:t>
      </w:r>
      <w:r w:rsidRPr="001727E4">
        <w:rPr>
          <w:rFonts w:ascii="Gotham" w:hAnsi="Gotham"/>
          <w:bCs/>
          <w:i/>
          <w:iCs/>
          <w:sz w:val="20"/>
          <w:szCs w:val="20"/>
        </w:rPr>
        <w:t>. La Secretaría de las Mujeres contará con las siguientes atribuciones:</w:t>
      </w:r>
    </w:p>
    <w:p w14:paraId="19C855AB" w14:textId="77777777" w:rsidR="001727E4" w:rsidRDefault="001727E4" w:rsidP="004E746D">
      <w:pPr>
        <w:spacing w:after="0" w:line="240" w:lineRule="atLeast"/>
        <w:ind w:left="-709" w:right="-516"/>
        <w:jc w:val="both"/>
        <w:rPr>
          <w:rFonts w:ascii="Gotham" w:hAnsi="Gotham"/>
          <w:bCs/>
          <w:i/>
          <w:iCs/>
          <w:sz w:val="20"/>
          <w:szCs w:val="20"/>
        </w:rPr>
      </w:pPr>
    </w:p>
    <w:p w14:paraId="4DFFE387" w14:textId="77777777" w:rsidR="00C97C45" w:rsidRDefault="001727E4" w:rsidP="00C97C45">
      <w:pPr>
        <w:spacing w:after="0" w:line="240" w:lineRule="atLeast"/>
        <w:ind w:left="-709" w:right="-516"/>
        <w:jc w:val="both"/>
        <w:rPr>
          <w:rFonts w:ascii="Gotham" w:hAnsi="Gotham"/>
          <w:bCs/>
          <w:i/>
          <w:iCs/>
          <w:sz w:val="20"/>
          <w:szCs w:val="20"/>
        </w:rPr>
      </w:pPr>
      <w:r w:rsidRPr="001727E4">
        <w:rPr>
          <w:rFonts w:ascii="Gotham" w:hAnsi="Gotham"/>
          <w:b/>
          <w:i/>
          <w:iCs/>
          <w:sz w:val="20"/>
          <w:szCs w:val="20"/>
        </w:rPr>
        <w:t>XXVIII.</w:t>
      </w:r>
      <w:r w:rsidRPr="001727E4">
        <w:rPr>
          <w:rFonts w:ascii="Gotham" w:hAnsi="Gotham"/>
          <w:bCs/>
          <w:i/>
          <w:iCs/>
          <w:sz w:val="20"/>
          <w:szCs w:val="20"/>
        </w:rPr>
        <w:t xml:space="preserve"> </w:t>
      </w:r>
      <w:r w:rsidRPr="001727E4">
        <w:rPr>
          <w:rFonts w:ascii="Gotham" w:hAnsi="Gotham"/>
          <w:b/>
          <w:i/>
          <w:iCs/>
          <w:sz w:val="20"/>
          <w:szCs w:val="20"/>
        </w:rPr>
        <w:t>Coordinar, monitorear y evaluar las medidas derivadas de la Declaratoria de Alerta de Violencia de Género</w:t>
      </w:r>
      <w:r w:rsidRPr="001727E4">
        <w:rPr>
          <w:rFonts w:ascii="Gotham" w:hAnsi="Gotham"/>
          <w:bCs/>
          <w:i/>
          <w:iCs/>
          <w:sz w:val="20"/>
          <w:szCs w:val="20"/>
        </w:rPr>
        <w:t>, considerando la implementación de acciones y programas en función de la seguridad y la protección integral de la población focalizada; así como integrar los informes correspondientes con las estadísticas de género;</w:t>
      </w:r>
      <w:r>
        <w:rPr>
          <w:rFonts w:ascii="Gotham" w:hAnsi="Gotham"/>
          <w:bCs/>
          <w:i/>
          <w:iCs/>
          <w:sz w:val="20"/>
          <w:szCs w:val="20"/>
        </w:rPr>
        <w:t>”</w:t>
      </w:r>
      <w:r w:rsidR="00C97C45">
        <w:rPr>
          <w:rFonts w:ascii="Gotham" w:hAnsi="Gotham"/>
          <w:bCs/>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7576B9ED" w14:textId="77777777" w:rsidR="001727E4" w:rsidRDefault="001727E4" w:rsidP="004E746D">
      <w:pPr>
        <w:spacing w:after="0" w:line="240" w:lineRule="atLeast"/>
        <w:ind w:left="-709" w:right="-516"/>
        <w:jc w:val="both"/>
        <w:rPr>
          <w:rFonts w:ascii="Gotham" w:hAnsi="Gotham"/>
          <w:bCs/>
          <w:i/>
          <w:iCs/>
          <w:sz w:val="20"/>
          <w:szCs w:val="20"/>
        </w:rPr>
      </w:pPr>
    </w:p>
    <w:p w14:paraId="5E06C8D2" w14:textId="77777777" w:rsidR="003214D0" w:rsidRPr="00984E78" w:rsidRDefault="003214D0" w:rsidP="004E746D">
      <w:pPr>
        <w:spacing w:after="0" w:line="240" w:lineRule="atLeast"/>
        <w:ind w:left="-709" w:right="-516"/>
        <w:jc w:val="both"/>
        <w:rPr>
          <w:rFonts w:ascii="Gotham" w:hAnsi="Gotham"/>
          <w:bCs/>
          <w:i/>
          <w:iCs/>
          <w:sz w:val="20"/>
          <w:szCs w:val="20"/>
        </w:rPr>
      </w:pPr>
    </w:p>
    <w:p w14:paraId="549AC48F" w14:textId="0A81D7C5" w:rsidR="007A1808" w:rsidRPr="008758E1" w:rsidRDefault="008758E1" w:rsidP="004E746D">
      <w:pPr>
        <w:spacing w:after="0" w:line="240" w:lineRule="atLeast"/>
        <w:ind w:left="-709" w:right="-516"/>
        <w:jc w:val="center"/>
        <w:rPr>
          <w:rFonts w:ascii="Gotham" w:hAnsi="Gotham"/>
          <w:b/>
          <w:bCs/>
          <w:i/>
          <w:iCs/>
          <w:sz w:val="20"/>
          <w:szCs w:val="20"/>
        </w:rPr>
      </w:pPr>
      <w:r w:rsidRPr="008758E1">
        <w:rPr>
          <w:rFonts w:ascii="Gotham" w:hAnsi="Gotham"/>
          <w:b/>
          <w:bCs/>
          <w:i/>
          <w:iCs/>
          <w:sz w:val="20"/>
          <w:szCs w:val="20"/>
        </w:rPr>
        <w:t xml:space="preserve">Ley </w:t>
      </w:r>
      <w:r>
        <w:rPr>
          <w:rFonts w:ascii="Gotham" w:hAnsi="Gotham"/>
          <w:b/>
          <w:bCs/>
          <w:i/>
          <w:iCs/>
          <w:sz w:val="20"/>
          <w:szCs w:val="20"/>
        </w:rPr>
        <w:t>d</w:t>
      </w:r>
      <w:r w:rsidRPr="008758E1">
        <w:rPr>
          <w:rFonts w:ascii="Gotham" w:hAnsi="Gotham"/>
          <w:b/>
          <w:bCs/>
          <w:i/>
          <w:iCs/>
          <w:sz w:val="20"/>
          <w:szCs w:val="20"/>
        </w:rPr>
        <w:t xml:space="preserve">e Acceso de las Mujeres a una Vida Libre </w:t>
      </w:r>
      <w:r>
        <w:rPr>
          <w:rFonts w:ascii="Gotham" w:hAnsi="Gotham"/>
          <w:b/>
          <w:bCs/>
          <w:i/>
          <w:iCs/>
          <w:sz w:val="20"/>
          <w:szCs w:val="20"/>
        </w:rPr>
        <w:t>d</w:t>
      </w:r>
      <w:r w:rsidRPr="008758E1">
        <w:rPr>
          <w:rFonts w:ascii="Gotham" w:hAnsi="Gotham"/>
          <w:b/>
          <w:bCs/>
          <w:i/>
          <w:iCs/>
          <w:sz w:val="20"/>
          <w:szCs w:val="20"/>
        </w:rPr>
        <w:t xml:space="preserve">e Violencia </w:t>
      </w:r>
      <w:r>
        <w:rPr>
          <w:rFonts w:ascii="Gotham" w:hAnsi="Gotham"/>
          <w:b/>
          <w:bCs/>
          <w:i/>
          <w:iCs/>
          <w:sz w:val="20"/>
          <w:szCs w:val="20"/>
        </w:rPr>
        <w:t>d</w:t>
      </w:r>
      <w:r w:rsidRPr="008758E1">
        <w:rPr>
          <w:rFonts w:ascii="Gotham" w:hAnsi="Gotham"/>
          <w:b/>
          <w:bCs/>
          <w:i/>
          <w:iCs/>
          <w:sz w:val="20"/>
          <w:szCs w:val="20"/>
        </w:rPr>
        <w:t xml:space="preserve">el Estado </w:t>
      </w:r>
      <w:r>
        <w:rPr>
          <w:rFonts w:ascii="Gotham" w:hAnsi="Gotham"/>
          <w:b/>
          <w:bCs/>
          <w:i/>
          <w:iCs/>
          <w:sz w:val="20"/>
          <w:szCs w:val="20"/>
        </w:rPr>
        <w:t>d</w:t>
      </w:r>
      <w:r w:rsidRPr="008758E1">
        <w:rPr>
          <w:rFonts w:ascii="Gotham" w:hAnsi="Gotham"/>
          <w:b/>
          <w:bCs/>
          <w:i/>
          <w:iCs/>
          <w:sz w:val="20"/>
          <w:szCs w:val="20"/>
        </w:rPr>
        <w:t>e México</w:t>
      </w:r>
    </w:p>
    <w:p w14:paraId="37778ADA" w14:textId="77777777" w:rsidR="00E36C17" w:rsidRDefault="00E36C17" w:rsidP="004E746D">
      <w:pPr>
        <w:spacing w:after="0" w:line="240" w:lineRule="atLeast"/>
        <w:ind w:left="-709" w:right="-516"/>
        <w:jc w:val="both"/>
        <w:rPr>
          <w:rFonts w:ascii="Gotham" w:hAnsi="Gotham"/>
          <w:i/>
          <w:iCs/>
          <w:sz w:val="20"/>
          <w:szCs w:val="20"/>
        </w:rPr>
      </w:pPr>
    </w:p>
    <w:p w14:paraId="1FC4E273" w14:textId="77777777" w:rsidR="003214D0" w:rsidRDefault="003214D0" w:rsidP="00C97C45">
      <w:pPr>
        <w:spacing w:after="0" w:line="240" w:lineRule="atLeast"/>
        <w:ind w:left="-709" w:right="-516"/>
        <w:jc w:val="both"/>
        <w:rPr>
          <w:rFonts w:ascii="Gotham" w:hAnsi="Gotham"/>
          <w:b/>
          <w:bCs/>
          <w:i/>
          <w:iCs/>
          <w:sz w:val="20"/>
          <w:szCs w:val="20"/>
        </w:rPr>
      </w:pPr>
    </w:p>
    <w:p w14:paraId="62FEE20B" w14:textId="455317CD" w:rsidR="00C97C45" w:rsidRDefault="008758E1" w:rsidP="00C97C45">
      <w:pPr>
        <w:spacing w:after="0" w:line="240" w:lineRule="atLeast"/>
        <w:ind w:left="-709" w:right="-516"/>
        <w:jc w:val="both"/>
        <w:rPr>
          <w:rFonts w:ascii="Gotham" w:hAnsi="Gotham"/>
          <w:bCs/>
          <w:i/>
          <w:iCs/>
          <w:sz w:val="20"/>
          <w:szCs w:val="20"/>
        </w:rPr>
      </w:pPr>
      <w:r w:rsidRPr="008758E1">
        <w:rPr>
          <w:rFonts w:ascii="Gotham" w:hAnsi="Gotham"/>
          <w:b/>
          <w:bCs/>
          <w:i/>
          <w:iCs/>
          <w:sz w:val="20"/>
          <w:szCs w:val="20"/>
        </w:rPr>
        <w:t>“</w:t>
      </w:r>
      <w:r w:rsidR="00E36C17" w:rsidRPr="008758E1">
        <w:rPr>
          <w:rFonts w:ascii="Gotham" w:hAnsi="Gotham"/>
          <w:b/>
          <w:bCs/>
          <w:i/>
          <w:iCs/>
          <w:sz w:val="20"/>
          <w:szCs w:val="20"/>
        </w:rPr>
        <w:t>Artículo 1.-</w:t>
      </w:r>
      <w:r w:rsidR="00E36C17" w:rsidRPr="00E36C17">
        <w:rPr>
          <w:rFonts w:ascii="Gotham" w:hAnsi="Gotham"/>
          <w:i/>
          <w:iCs/>
          <w:sz w:val="20"/>
          <w:szCs w:val="20"/>
        </w:rPr>
        <w:t xml:space="preserve"> La presente Ley es de orden público, interés social y de observancia general y obligatoria en todo el Estado de México y tiene por objeto establecer la coordinación entre el Gobierno del Estado y los gobiernos municipales, para prevenir, atender, sancionar y erradicar la violencia contra las niñas, adolescentes y mujeres así como establecer las políticas y acciones gubernamentales para garantizar el acceso de las mujeres a una vida libre de violencia que favorezca su desarrollo y bienestar conforme a los principios de igualdad y de no discriminación, que garanticen el desarrollo integral de las niñas, adolescentes y mujeres.</w:t>
      </w:r>
      <w:r>
        <w:rPr>
          <w:rFonts w:ascii="Gotham" w:hAnsi="Gotham"/>
          <w:i/>
          <w:iCs/>
          <w:sz w:val="20"/>
          <w:szCs w:val="20"/>
        </w:rPr>
        <w:t>”</w:t>
      </w:r>
      <w:r w:rsidR="00E36C17" w:rsidRPr="00E36C17">
        <w:rPr>
          <w:rFonts w:ascii="Gotham" w:hAnsi="Gotham"/>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400F3AF6" w14:textId="77777777" w:rsidR="00E36C17" w:rsidRDefault="00E36C17" w:rsidP="004E746D">
      <w:pPr>
        <w:spacing w:after="0" w:line="240" w:lineRule="atLeast"/>
        <w:ind w:left="-709" w:right="-516"/>
        <w:jc w:val="both"/>
        <w:rPr>
          <w:rFonts w:ascii="Gotham" w:hAnsi="Gotham"/>
          <w:i/>
          <w:iCs/>
          <w:sz w:val="20"/>
          <w:szCs w:val="20"/>
        </w:rPr>
      </w:pPr>
    </w:p>
    <w:p w14:paraId="7CD6FB2F" w14:textId="12747FBC" w:rsidR="00E36C17"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E36C17" w:rsidRPr="008758E1">
        <w:rPr>
          <w:rFonts w:ascii="Gotham" w:hAnsi="Gotham"/>
          <w:b/>
          <w:bCs/>
          <w:i/>
          <w:iCs/>
          <w:sz w:val="20"/>
          <w:szCs w:val="20"/>
        </w:rPr>
        <w:t>Artículo 2.-</w:t>
      </w:r>
      <w:r w:rsidR="00E36C17" w:rsidRPr="00E36C17">
        <w:rPr>
          <w:rFonts w:ascii="Gotham" w:hAnsi="Gotham"/>
          <w:i/>
          <w:iCs/>
          <w:sz w:val="20"/>
          <w:szCs w:val="20"/>
        </w:rPr>
        <w:t xml:space="preserve"> Los objetivos específicos de esta Ley son:</w:t>
      </w:r>
    </w:p>
    <w:p w14:paraId="2F4DEE52" w14:textId="77777777" w:rsidR="00E36C17" w:rsidRDefault="00E36C17" w:rsidP="004E746D">
      <w:pPr>
        <w:spacing w:after="0" w:line="240" w:lineRule="atLeast"/>
        <w:ind w:left="-709" w:right="-516"/>
        <w:jc w:val="both"/>
        <w:rPr>
          <w:rFonts w:ascii="Gotham" w:hAnsi="Gotham"/>
          <w:i/>
          <w:iCs/>
          <w:sz w:val="20"/>
          <w:szCs w:val="20"/>
        </w:rPr>
      </w:pPr>
    </w:p>
    <w:p w14:paraId="0DE61DC5" w14:textId="77777777" w:rsidR="00E36C17" w:rsidRDefault="00E36C17"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w:t>
      </w:r>
      <w:r w:rsidRPr="00E36C17">
        <w:rPr>
          <w:rFonts w:ascii="Gotham" w:hAnsi="Gotham"/>
          <w:i/>
          <w:iCs/>
          <w:sz w:val="20"/>
          <w:szCs w:val="20"/>
        </w:rPr>
        <w:t xml:space="preserve"> Coordinar la política gubernamental de las dependencias e instituciones del Estado de México en coadyuvancia con los gobiernos municipales y los organismos autónomos para garantizar a las mujeres, desde una perspectiva de género, el acceso a una vida libre de violencia a través de acciones y medidas integrales de prevención, atención, sanción y erradicación de la violencia de género contra las niñas, adolescentes y mujeres; </w:t>
      </w:r>
    </w:p>
    <w:p w14:paraId="4FAD50C1" w14:textId="77777777" w:rsidR="00E36C17" w:rsidRDefault="00E36C17" w:rsidP="004E746D">
      <w:pPr>
        <w:spacing w:after="0" w:line="240" w:lineRule="atLeast"/>
        <w:ind w:left="-709" w:right="-516"/>
        <w:jc w:val="both"/>
        <w:rPr>
          <w:rFonts w:ascii="Gotham" w:hAnsi="Gotham"/>
          <w:i/>
          <w:iCs/>
          <w:sz w:val="20"/>
          <w:szCs w:val="20"/>
        </w:rPr>
      </w:pPr>
    </w:p>
    <w:p w14:paraId="6049BD1A" w14:textId="77777777" w:rsidR="00E36C17" w:rsidRDefault="00E36C17"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II.</w:t>
      </w:r>
      <w:r w:rsidRPr="00E36C17">
        <w:rPr>
          <w:rFonts w:ascii="Gotham" w:hAnsi="Gotham"/>
          <w:i/>
          <w:iCs/>
          <w:sz w:val="20"/>
          <w:szCs w:val="20"/>
        </w:rPr>
        <w:t xml:space="preserve"> Transformar las condiciones políticas, sociales, económicas y culturales que justifican, alientan y reproducen la violencia de género contra las niñas, adolescentes y mujeres para generar mecanismos institucionales de aplicación de políticas de gobierno integrales que garanticen el respeto y el ejercicio de sus derechos humanos, de conformidad con la legislación nacional, así como de los instrumentos internacionales en la materia aprobados por nuestro país, y para impulsar y consolidar la atención integral y la generación de oportunidades de manera igualitaria para todas las niñas, adolescentes y mujeres; </w:t>
      </w:r>
    </w:p>
    <w:p w14:paraId="7EBE1318" w14:textId="77777777" w:rsidR="00E36C17" w:rsidRDefault="00E36C17" w:rsidP="004E746D">
      <w:pPr>
        <w:spacing w:after="0" w:line="240" w:lineRule="atLeast"/>
        <w:ind w:left="-709" w:right="-516"/>
        <w:jc w:val="both"/>
        <w:rPr>
          <w:rFonts w:ascii="Gotham" w:hAnsi="Gotham"/>
          <w:i/>
          <w:iCs/>
          <w:sz w:val="20"/>
          <w:szCs w:val="20"/>
        </w:rPr>
      </w:pPr>
    </w:p>
    <w:p w14:paraId="6C58C37A" w14:textId="77777777" w:rsidR="00E36C17" w:rsidRDefault="00E36C17"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III.</w:t>
      </w:r>
      <w:r w:rsidRPr="00E36C17">
        <w:rPr>
          <w:rFonts w:ascii="Gotham" w:hAnsi="Gotham"/>
          <w:i/>
          <w:iCs/>
          <w:sz w:val="20"/>
          <w:szCs w:val="20"/>
        </w:rPr>
        <w:t xml:space="preserve"> Garantizar la protección institucional especializada para las mujeres víctimas u ofendidos de la violencia de género; </w:t>
      </w:r>
    </w:p>
    <w:p w14:paraId="2F29DCC6" w14:textId="77777777" w:rsidR="00E36C17" w:rsidRDefault="00E36C17" w:rsidP="004E746D">
      <w:pPr>
        <w:spacing w:after="0" w:line="240" w:lineRule="atLeast"/>
        <w:ind w:left="-709" w:right="-516"/>
        <w:jc w:val="both"/>
        <w:rPr>
          <w:rFonts w:ascii="Gotham" w:hAnsi="Gotham"/>
          <w:i/>
          <w:iCs/>
          <w:sz w:val="20"/>
          <w:szCs w:val="20"/>
        </w:rPr>
      </w:pPr>
    </w:p>
    <w:p w14:paraId="6BC099C8" w14:textId="2450145C" w:rsidR="00E36C17" w:rsidRDefault="00E36C17"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IV.</w:t>
      </w:r>
      <w:r w:rsidRPr="00E36C17">
        <w:rPr>
          <w:rFonts w:ascii="Gotham" w:hAnsi="Gotham"/>
          <w:i/>
          <w:iCs/>
          <w:sz w:val="20"/>
          <w:szCs w:val="20"/>
        </w:rPr>
        <w:t xml:space="preserve"> Asegurar el acceso pronto, expedito, transparente y eficaz de la justicia para las mujeres víctimas u ofendidos de violencia de género tanto desde los ámbitos de la procuración, como de la impartición de justicia;</w:t>
      </w:r>
    </w:p>
    <w:p w14:paraId="58F2AEC9" w14:textId="77777777" w:rsidR="00E36C17" w:rsidRDefault="00E36C17" w:rsidP="004E746D">
      <w:pPr>
        <w:spacing w:after="0" w:line="240" w:lineRule="atLeast"/>
        <w:ind w:left="-709" w:right="-516"/>
        <w:jc w:val="both"/>
        <w:rPr>
          <w:rFonts w:ascii="Gotham" w:hAnsi="Gotham"/>
          <w:i/>
          <w:iCs/>
          <w:sz w:val="20"/>
          <w:szCs w:val="20"/>
        </w:rPr>
      </w:pPr>
    </w:p>
    <w:p w14:paraId="5F3E1EE5" w14:textId="77777777" w:rsidR="00220886" w:rsidRDefault="00220886"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w:t>
      </w:r>
      <w:r w:rsidRPr="00220886">
        <w:rPr>
          <w:rFonts w:ascii="Gotham" w:hAnsi="Gotham"/>
          <w:i/>
          <w:iCs/>
          <w:sz w:val="20"/>
          <w:szCs w:val="20"/>
        </w:rPr>
        <w:t xml:space="preserve"> Establecer, promover, difundir y ejecutar la política integral de gobierno para la prevención de la violencia contra las niñas, adolescentes y mujeres de igual forma se promoverán las acciones del gobierno del Estado de México, para la atención de las víctimas u ofendidos de cualquier tipo o modalidad de violencia de género, así como de la sanción y la reeducación de las personas agresoras; </w:t>
      </w:r>
    </w:p>
    <w:p w14:paraId="0518E812" w14:textId="77777777" w:rsidR="00220886" w:rsidRDefault="00220886" w:rsidP="004E746D">
      <w:pPr>
        <w:spacing w:after="0" w:line="240" w:lineRule="atLeast"/>
        <w:ind w:left="-709" w:right="-516"/>
        <w:jc w:val="both"/>
        <w:rPr>
          <w:rFonts w:ascii="Gotham" w:hAnsi="Gotham"/>
          <w:i/>
          <w:iCs/>
          <w:sz w:val="20"/>
          <w:szCs w:val="20"/>
        </w:rPr>
      </w:pPr>
    </w:p>
    <w:p w14:paraId="31CB41B7" w14:textId="77777777" w:rsidR="00220886" w:rsidRDefault="00220886"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VI.</w:t>
      </w:r>
      <w:r w:rsidRPr="00220886">
        <w:rPr>
          <w:rFonts w:ascii="Gotham" w:hAnsi="Gotham"/>
          <w:i/>
          <w:iCs/>
          <w:sz w:val="20"/>
          <w:szCs w:val="20"/>
        </w:rPr>
        <w:t xml:space="preserve"> Favorecer la recuperación y la construcción del pleno goce de los Derechos Humanos para las niñas, adolescentes y mujeres víctimas de violencia de género u ofendidos, y </w:t>
      </w:r>
    </w:p>
    <w:p w14:paraId="2F22CC60" w14:textId="77777777" w:rsidR="00C97C45" w:rsidRDefault="00C97C45" w:rsidP="004E746D">
      <w:pPr>
        <w:spacing w:after="0" w:line="240" w:lineRule="atLeast"/>
        <w:ind w:left="-709" w:right="-516"/>
        <w:jc w:val="both"/>
        <w:rPr>
          <w:rFonts w:ascii="Gotham" w:hAnsi="Gotham"/>
          <w:i/>
          <w:iCs/>
          <w:sz w:val="20"/>
          <w:szCs w:val="20"/>
        </w:rPr>
      </w:pPr>
    </w:p>
    <w:p w14:paraId="2F83299C" w14:textId="64D5024F" w:rsidR="00E36C17" w:rsidRDefault="00220886"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VII.</w:t>
      </w:r>
      <w:r w:rsidRPr="00220886">
        <w:rPr>
          <w:rFonts w:ascii="Gotham" w:hAnsi="Gotham"/>
          <w:i/>
          <w:iCs/>
          <w:sz w:val="20"/>
          <w:szCs w:val="20"/>
        </w:rPr>
        <w:t xml:space="preserve"> Asegurar la concurrencia, integralidad y optimización de recursos e instrumentos que garanticen la vigencia de los Derechos Humanos de las niñas, adolescentes y mujeres.</w:t>
      </w:r>
      <w:r w:rsidR="008758E1">
        <w:rPr>
          <w:rFonts w:ascii="Gotham" w:hAnsi="Gotham"/>
          <w:i/>
          <w:iCs/>
          <w:sz w:val="20"/>
          <w:szCs w:val="20"/>
        </w:rPr>
        <w:t>”</w:t>
      </w:r>
      <w:r w:rsidR="00C97C45">
        <w:rPr>
          <w:rFonts w:ascii="Gotham" w:hAnsi="Gotham"/>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1A1A931E" w14:textId="77777777" w:rsidR="00E36C17" w:rsidRDefault="00E36C17" w:rsidP="004E746D">
      <w:pPr>
        <w:spacing w:after="0" w:line="240" w:lineRule="atLeast"/>
        <w:ind w:left="-709" w:right="-516"/>
        <w:jc w:val="both"/>
        <w:rPr>
          <w:rFonts w:ascii="Gotham" w:hAnsi="Gotham"/>
          <w:i/>
          <w:iCs/>
          <w:sz w:val="20"/>
          <w:szCs w:val="20"/>
        </w:rPr>
      </w:pPr>
    </w:p>
    <w:p w14:paraId="1A07CE95" w14:textId="6C02F970" w:rsidR="00220886"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1C0ABC" w:rsidRPr="008758E1">
        <w:rPr>
          <w:rFonts w:ascii="Gotham" w:hAnsi="Gotham"/>
          <w:b/>
          <w:bCs/>
          <w:i/>
          <w:iCs/>
          <w:sz w:val="20"/>
          <w:szCs w:val="20"/>
        </w:rPr>
        <w:t>Artículo 3.-</w:t>
      </w:r>
      <w:r w:rsidR="001C0ABC" w:rsidRPr="001C0ABC">
        <w:rPr>
          <w:rFonts w:ascii="Gotham" w:hAnsi="Gotham"/>
          <w:i/>
          <w:iCs/>
          <w:sz w:val="20"/>
          <w:szCs w:val="20"/>
        </w:rPr>
        <w:t xml:space="preserve"> Para los efectos de esta Ley, se entiende por:</w:t>
      </w:r>
    </w:p>
    <w:p w14:paraId="07DFF6DD" w14:textId="77777777" w:rsidR="001C0ABC" w:rsidRDefault="001C0ABC" w:rsidP="004E746D">
      <w:pPr>
        <w:spacing w:after="0" w:line="240" w:lineRule="atLeast"/>
        <w:ind w:left="-709" w:right="-516"/>
        <w:jc w:val="both"/>
        <w:rPr>
          <w:rFonts w:ascii="Gotham" w:hAnsi="Gotham"/>
          <w:i/>
          <w:iCs/>
          <w:sz w:val="20"/>
          <w:szCs w:val="20"/>
        </w:rPr>
      </w:pPr>
    </w:p>
    <w:p w14:paraId="57AA5043" w14:textId="7A8C7DD3" w:rsidR="001C0ABC" w:rsidRDefault="001C0ABC"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II. Alerta de Violencia de Género:</w:t>
      </w:r>
      <w:r w:rsidRPr="001C0ABC">
        <w:rPr>
          <w:rFonts w:ascii="Gotham" w:hAnsi="Gotham"/>
          <w:i/>
          <w:iCs/>
          <w:sz w:val="20"/>
          <w:szCs w:val="20"/>
        </w:rPr>
        <w:t xml:space="preserve"> Es el conjunto de acciones gubernamentales coordinadas, integrales, de emergencia y temporales realizadas entre las autoridades de los tres órdenes y niveles de gobierno, para enfrentar y erradicar la violencia feminicida en un territorio determinado; así como para eliminar el agravio comparado, resultado de las desigualdades producidas por ordenamientos jurídicos o políticas públicas que impiden el reconocimiento o ejercicio de los derechos humanos de las mujeres, las adolescentes y las niñas, a fin de garantizar su pleno acceso al derecho a una vida libre de violencias;</w:t>
      </w:r>
    </w:p>
    <w:p w14:paraId="0117B96A" w14:textId="77777777" w:rsidR="001C0ABC" w:rsidRDefault="001C0ABC" w:rsidP="004E746D">
      <w:pPr>
        <w:spacing w:after="0" w:line="240" w:lineRule="atLeast"/>
        <w:ind w:left="-709" w:right="-516"/>
        <w:jc w:val="both"/>
        <w:rPr>
          <w:rFonts w:ascii="Gotham" w:hAnsi="Gotham"/>
          <w:i/>
          <w:iCs/>
          <w:sz w:val="20"/>
          <w:szCs w:val="20"/>
        </w:rPr>
      </w:pPr>
    </w:p>
    <w:p w14:paraId="5C7B4081" w14:textId="77777777" w:rsidR="003214D0" w:rsidRDefault="003214D0" w:rsidP="004E746D">
      <w:pPr>
        <w:spacing w:after="0" w:line="240" w:lineRule="atLeast"/>
        <w:ind w:left="-709" w:right="-516"/>
        <w:jc w:val="both"/>
        <w:rPr>
          <w:rFonts w:ascii="Gotham" w:hAnsi="Gotham"/>
          <w:b/>
          <w:bCs/>
          <w:i/>
          <w:iCs/>
          <w:sz w:val="20"/>
          <w:szCs w:val="20"/>
        </w:rPr>
      </w:pPr>
    </w:p>
    <w:p w14:paraId="793BB602" w14:textId="4922F0C3" w:rsidR="001C0ABC" w:rsidRDefault="001C0ABC"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XI.</w:t>
      </w:r>
      <w:r w:rsidRPr="001C0ABC">
        <w:rPr>
          <w:rFonts w:ascii="Gotham" w:hAnsi="Gotham"/>
          <w:i/>
          <w:iCs/>
          <w:sz w:val="20"/>
          <w:szCs w:val="20"/>
        </w:rPr>
        <w:t xml:space="preserve"> Ley: La Ley de Acceso de las Mujeres a una Vida Libre de Violencia del Estado de México; </w:t>
      </w:r>
    </w:p>
    <w:p w14:paraId="5374F68A" w14:textId="77777777" w:rsidR="003214D0" w:rsidRDefault="003214D0" w:rsidP="004E746D">
      <w:pPr>
        <w:spacing w:after="0" w:line="240" w:lineRule="atLeast"/>
        <w:ind w:left="-709" w:right="-516"/>
        <w:jc w:val="both"/>
        <w:rPr>
          <w:rFonts w:ascii="Gotham" w:hAnsi="Gotham"/>
          <w:i/>
          <w:iCs/>
          <w:sz w:val="20"/>
          <w:szCs w:val="20"/>
        </w:rPr>
      </w:pPr>
    </w:p>
    <w:p w14:paraId="03FD5206" w14:textId="02C25FC5" w:rsidR="001C0ABC" w:rsidRDefault="001C0ABC"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XII.</w:t>
      </w:r>
      <w:r w:rsidRPr="001C0ABC">
        <w:rPr>
          <w:rFonts w:ascii="Gotham" w:hAnsi="Gotham"/>
          <w:i/>
          <w:iCs/>
          <w:sz w:val="20"/>
          <w:szCs w:val="20"/>
        </w:rPr>
        <w:t xml:space="preserve"> Ley General: La Ley General de Acceso de las Mujeres a una Vida Libre de Violencia; </w:t>
      </w:r>
    </w:p>
    <w:p w14:paraId="4A920650" w14:textId="77777777" w:rsidR="001C0ABC" w:rsidRDefault="001C0ABC" w:rsidP="004E746D">
      <w:pPr>
        <w:spacing w:after="0" w:line="240" w:lineRule="atLeast"/>
        <w:ind w:left="-709" w:right="-516"/>
        <w:jc w:val="both"/>
        <w:rPr>
          <w:rFonts w:ascii="Gotham" w:hAnsi="Gotham"/>
          <w:i/>
          <w:iCs/>
          <w:sz w:val="20"/>
          <w:szCs w:val="20"/>
        </w:rPr>
      </w:pPr>
    </w:p>
    <w:p w14:paraId="18D997DF" w14:textId="28406C93" w:rsidR="001C0ABC" w:rsidRDefault="001C0ABC"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XIII</w:t>
      </w:r>
      <w:r w:rsidRPr="001C0ABC">
        <w:rPr>
          <w:rFonts w:ascii="Gotham" w:hAnsi="Gotham"/>
          <w:i/>
          <w:iCs/>
          <w:sz w:val="20"/>
          <w:szCs w:val="20"/>
        </w:rPr>
        <w:t>. Mecanismo: Al mecanismo interinstitucional para el seguimiento y cumplimiento de las acciones estratégicas y de las medidas de las Declaratorias de Alerta de Violencia de Género contra las Mujeres y la Declaratoria por Desaparición de Niñas, Adolescentes y Mujeres para el Estado de México;</w:t>
      </w:r>
    </w:p>
    <w:p w14:paraId="02CF7EE6" w14:textId="77777777" w:rsidR="001C0ABC" w:rsidRDefault="001C0ABC" w:rsidP="004E746D">
      <w:pPr>
        <w:spacing w:after="0" w:line="240" w:lineRule="atLeast"/>
        <w:ind w:left="-709" w:right="-516"/>
        <w:jc w:val="both"/>
        <w:rPr>
          <w:rFonts w:ascii="Gotham" w:hAnsi="Gotham"/>
          <w:i/>
          <w:iCs/>
          <w:sz w:val="20"/>
          <w:szCs w:val="20"/>
        </w:rPr>
      </w:pPr>
    </w:p>
    <w:p w14:paraId="6417DF58" w14:textId="62897372" w:rsidR="001C0ABC" w:rsidRDefault="008C4C14"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XIX.</w:t>
      </w:r>
      <w:r w:rsidRPr="008C4C14">
        <w:rPr>
          <w:rFonts w:ascii="Gotham" w:hAnsi="Gotham"/>
          <w:i/>
          <w:iCs/>
          <w:sz w:val="20"/>
          <w:szCs w:val="20"/>
        </w:rPr>
        <w:t xml:space="preserve"> Perspectiva de Género: Es una visión científica, analítica y política sobre las mujeres y los hombres; se propone eliminar las causas de la opresión de género como la desigualdad, la injusticia y la jerarquización de las personas basada en el género. Promueve la igualdad entre los géneros a través de la equidad, el adelanto y el bienestar de las mujeres; contribuye a construir una sociedad en donde las mujeres y los hombres tengan el mismo valor, la igualdad de derechos y oportunidades para acceder a los recursos económicos y a la representación política y social en los ámbitos de toma de decisiones;</w:t>
      </w:r>
    </w:p>
    <w:p w14:paraId="0FBB4853" w14:textId="77777777" w:rsidR="008C4C14" w:rsidRPr="008758E1" w:rsidRDefault="008C4C14" w:rsidP="004E746D">
      <w:pPr>
        <w:spacing w:after="0" w:line="240" w:lineRule="atLeast"/>
        <w:ind w:left="-709" w:right="-516"/>
        <w:jc w:val="both"/>
        <w:rPr>
          <w:rFonts w:ascii="Gotham" w:hAnsi="Gotham"/>
          <w:b/>
          <w:bCs/>
          <w:i/>
          <w:iCs/>
          <w:sz w:val="20"/>
          <w:szCs w:val="20"/>
        </w:rPr>
      </w:pPr>
    </w:p>
    <w:p w14:paraId="266ADE67" w14:textId="6CCFDF12" w:rsidR="008C4C14" w:rsidRDefault="008C4C14"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XXVIII. Violencia de Género</w:t>
      </w:r>
      <w:r w:rsidRPr="008C4C14">
        <w:rPr>
          <w:rFonts w:ascii="Gotham" w:hAnsi="Gotham"/>
          <w:i/>
          <w:iCs/>
          <w:sz w:val="20"/>
          <w:szCs w:val="20"/>
        </w:rPr>
        <w:t>: Hace referencia a cualquier acto u omisión dañino dirigido contra una persona o un grupo de personas en razón de su género. Tiene su origen en las normas perjudiciales, el abuso de poder y en las desigualdades de género. La violencia de género constituye una grave violación a los derechos humanos que puede tener como resultado amenazas, agravios, maltrato, lesiones y daños asociados a la exclusión, la subordinación, la discriminación y la explotación de las niñas, adolescentes y mujeres, y que es consubstancial a la opresión de género en todas sus modalidades. La violencia de género contra las niñas, adolescentes y mujeres, involucra tanto a las personas como a la sociedad en sus distintas formas y organizaciones, comunidades, relaciones, prácticas e instituciones sociales y al Estado que la reproduce al no garantizar la igualdad, al perpetuar formas legales, jurídicas, judiciales, políticas androcéntricas y de jerarquía de género y al no dar garantías de seguridad a las mujeres.</w:t>
      </w:r>
    </w:p>
    <w:p w14:paraId="4E8E491E" w14:textId="77777777" w:rsidR="008C4C14" w:rsidRDefault="008C4C14" w:rsidP="004E746D">
      <w:pPr>
        <w:spacing w:after="0" w:line="240" w:lineRule="atLeast"/>
        <w:ind w:left="-709" w:right="-516"/>
        <w:jc w:val="both"/>
        <w:rPr>
          <w:rFonts w:ascii="Gotham" w:hAnsi="Gotham"/>
          <w:i/>
          <w:iCs/>
          <w:sz w:val="20"/>
          <w:szCs w:val="20"/>
        </w:rPr>
      </w:pPr>
    </w:p>
    <w:p w14:paraId="33FD0F04" w14:textId="09707C1E" w:rsidR="008C4C14" w:rsidRDefault="008C4C14" w:rsidP="004E746D">
      <w:pPr>
        <w:spacing w:after="0" w:line="240" w:lineRule="atLeast"/>
        <w:ind w:left="-709" w:right="-516"/>
        <w:jc w:val="both"/>
        <w:rPr>
          <w:rFonts w:ascii="Gotham" w:hAnsi="Gotham"/>
          <w:i/>
          <w:iCs/>
          <w:sz w:val="20"/>
          <w:szCs w:val="20"/>
        </w:rPr>
      </w:pPr>
      <w:r w:rsidRPr="008C4C14">
        <w:rPr>
          <w:rFonts w:ascii="Gotham" w:hAnsi="Gotham"/>
          <w:i/>
          <w:iCs/>
          <w:sz w:val="20"/>
          <w:szCs w:val="20"/>
        </w:rPr>
        <w:t>La violencia de género se ejerce tanto en el ámbito privado como en el público manifestándose en diversos tipos y modalidades.</w:t>
      </w:r>
      <w:r w:rsidR="008758E1">
        <w:rPr>
          <w:rFonts w:ascii="Gotham" w:hAnsi="Gotham"/>
          <w:i/>
          <w:iCs/>
          <w:sz w:val="20"/>
          <w:szCs w:val="20"/>
        </w:rPr>
        <w:t>”</w:t>
      </w:r>
      <w:r w:rsidR="00C97C45">
        <w:rPr>
          <w:rFonts w:ascii="Gotham" w:hAnsi="Gotham"/>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49D43668" w14:textId="77777777" w:rsidR="00E36C17" w:rsidRDefault="00E36C17" w:rsidP="004E746D">
      <w:pPr>
        <w:spacing w:after="0" w:line="240" w:lineRule="atLeast"/>
        <w:ind w:left="-709" w:right="-516"/>
        <w:jc w:val="both"/>
        <w:rPr>
          <w:rFonts w:ascii="Gotham" w:hAnsi="Gotham"/>
          <w:i/>
          <w:iCs/>
          <w:sz w:val="20"/>
          <w:szCs w:val="20"/>
        </w:rPr>
      </w:pPr>
    </w:p>
    <w:p w14:paraId="3EE7D241" w14:textId="6A891743" w:rsidR="003D7B4B"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3D7B4B" w:rsidRPr="008758E1">
        <w:rPr>
          <w:rFonts w:ascii="Gotham" w:hAnsi="Gotham"/>
          <w:b/>
          <w:bCs/>
          <w:i/>
          <w:iCs/>
          <w:sz w:val="20"/>
          <w:szCs w:val="20"/>
        </w:rPr>
        <w:t>Artículo 21</w:t>
      </w:r>
      <w:r w:rsidR="003D7B4B" w:rsidRPr="003D7B4B">
        <w:rPr>
          <w:rFonts w:ascii="Gotham" w:hAnsi="Gotham"/>
          <w:i/>
          <w:iCs/>
          <w:sz w:val="20"/>
          <w:szCs w:val="20"/>
        </w:rPr>
        <w:t xml:space="preserve">.- Violencia Feminicida: Es la forma extrema de violencia de género contra las mujeres, las adolescentes y las niñas, producto de la violación de sus derechos humanos y del ejercicio abusivo del poder, tanto en los ámbitos público y privado, que puede conllevar impunidad social y del Estado. Se manifiesta a través de conductas de odio y discriminación que ponen en riesgo sus vidas o culminan en muertes violentas como el feminicidio, el suicidio y el homicidio, u otras formas de muertes evitables y en conductas que afectan gravemente la integridad, la seguridad, la libertad personal y el libre desarrollo de las mujeres, las adolescentes y las niñas. </w:t>
      </w:r>
    </w:p>
    <w:p w14:paraId="01EB11ED" w14:textId="77777777" w:rsidR="003D7B4B" w:rsidRDefault="003D7B4B" w:rsidP="004E746D">
      <w:pPr>
        <w:spacing w:after="0" w:line="240" w:lineRule="atLeast"/>
        <w:ind w:left="-709" w:right="-516"/>
        <w:jc w:val="both"/>
        <w:rPr>
          <w:rFonts w:ascii="Gotham" w:hAnsi="Gotham"/>
          <w:i/>
          <w:iCs/>
          <w:sz w:val="20"/>
          <w:szCs w:val="20"/>
        </w:rPr>
      </w:pPr>
    </w:p>
    <w:p w14:paraId="1AF3987D" w14:textId="7824E937" w:rsidR="00E36C17" w:rsidRDefault="003D7B4B" w:rsidP="004E746D">
      <w:pPr>
        <w:spacing w:after="0" w:line="240" w:lineRule="atLeast"/>
        <w:ind w:left="-709" w:right="-516"/>
        <w:jc w:val="both"/>
        <w:rPr>
          <w:rFonts w:ascii="Gotham" w:hAnsi="Gotham"/>
          <w:i/>
          <w:iCs/>
          <w:sz w:val="20"/>
          <w:szCs w:val="20"/>
        </w:rPr>
      </w:pPr>
      <w:r w:rsidRPr="003D7B4B">
        <w:rPr>
          <w:rFonts w:ascii="Gotham" w:hAnsi="Gotham"/>
          <w:i/>
          <w:iCs/>
          <w:sz w:val="20"/>
          <w:szCs w:val="20"/>
        </w:rPr>
        <w:t>En los casos de feminicidio se aplicarán las sanciones previstas en el Código Penal del Estado de México.</w:t>
      </w:r>
      <w:r w:rsidR="008758E1">
        <w:rPr>
          <w:rFonts w:ascii="Gotham" w:hAnsi="Gotham"/>
          <w:i/>
          <w:iCs/>
          <w:sz w:val="20"/>
          <w:szCs w:val="20"/>
        </w:rPr>
        <w:t>”</w:t>
      </w:r>
      <w:r w:rsidR="00C97C45">
        <w:rPr>
          <w:rFonts w:ascii="Gotham" w:hAnsi="Gotham"/>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5CFD0EF5" w14:textId="77777777" w:rsidR="003D7B4B" w:rsidRDefault="003D7B4B" w:rsidP="004E746D">
      <w:pPr>
        <w:spacing w:after="0" w:line="240" w:lineRule="atLeast"/>
        <w:ind w:left="-709" w:right="-516"/>
        <w:jc w:val="both"/>
        <w:rPr>
          <w:rFonts w:ascii="Gotham" w:hAnsi="Gotham"/>
          <w:i/>
          <w:iCs/>
          <w:sz w:val="20"/>
          <w:szCs w:val="20"/>
        </w:rPr>
      </w:pPr>
    </w:p>
    <w:p w14:paraId="23CA6DA5" w14:textId="02A96EBA" w:rsidR="003D7B4B"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9A65E3" w:rsidRPr="008758E1">
        <w:rPr>
          <w:rFonts w:ascii="Gotham" w:hAnsi="Gotham"/>
          <w:b/>
          <w:bCs/>
          <w:i/>
          <w:iCs/>
          <w:sz w:val="20"/>
          <w:szCs w:val="20"/>
        </w:rPr>
        <w:t>Artículo 22.-</w:t>
      </w:r>
      <w:r w:rsidR="009A65E3" w:rsidRPr="009A65E3">
        <w:rPr>
          <w:rFonts w:ascii="Gotham" w:hAnsi="Gotham"/>
          <w:i/>
          <w:iCs/>
          <w:sz w:val="20"/>
          <w:szCs w:val="20"/>
        </w:rPr>
        <w:t xml:space="preserve"> El procedimiento para la emisión de la Alerta de Violencia de Género contra las mujeres deberá ser pronto y expedito, atendiendo a la situación de urgencia de los hechos documentados que motiva su solicitud y al territorio especificado en la misma, así como al principio de debida diligencia.</w:t>
      </w:r>
      <w:r>
        <w:rPr>
          <w:rFonts w:ascii="Gotham" w:hAnsi="Gotham"/>
          <w:i/>
          <w:iCs/>
          <w:sz w:val="20"/>
          <w:szCs w:val="20"/>
        </w:rPr>
        <w:t>”</w:t>
      </w:r>
      <w:r w:rsidR="00C97C45">
        <w:rPr>
          <w:rFonts w:ascii="Gotham" w:hAnsi="Gotham"/>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59C1271E" w14:textId="77777777" w:rsidR="009A65E3" w:rsidRDefault="009A65E3" w:rsidP="004E746D">
      <w:pPr>
        <w:spacing w:after="0" w:line="240" w:lineRule="atLeast"/>
        <w:ind w:left="-709" w:right="-516"/>
        <w:jc w:val="both"/>
        <w:rPr>
          <w:rFonts w:ascii="Gotham" w:hAnsi="Gotham"/>
          <w:i/>
          <w:iCs/>
          <w:sz w:val="20"/>
          <w:szCs w:val="20"/>
        </w:rPr>
      </w:pPr>
    </w:p>
    <w:p w14:paraId="32AC6A4E" w14:textId="768E4AF0" w:rsidR="009A65E3"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9A65E3" w:rsidRPr="008758E1">
        <w:rPr>
          <w:rFonts w:ascii="Gotham" w:hAnsi="Gotham"/>
          <w:b/>
          <w:bCs/>
          <w:i/>
          <w:iCs/>
          <w:sz w:val="20"/>
          <w:szCs w:val="20"/>
        </w:rPr>
        <w:t>Artículo 23.- La Alerta de Violencia de Género contra las mujeres</w:t>
      </w:r>
      <w:r w:rsidR="009A65E3" w:rsidRPr="009A65E3">
        <w:rPr>
          <w:rFonts w:ascii="Gotham" w:hAnsi="Gotham"/>
          <w:i/>
          <w:iCs/>
          <w:sz w:val="20"/>
          <w:szCs w:val="20"/>
        </w:rPr>
        <w:t xml:space="preserve"> tendrá como objetivos: </w:t>
      </w:r>
    </w:p>
    <w:p w14:paraId="3EBC674F" w14:textId="77777777" w:rsidR="009A65E3" w:rsidRPr="008758E1" w:rsidRDefault="009A65E3" w:rsidP="004E746D">
      <w:pPr>
        <w:spacing w:after="0" w:line="240" w:lineRule="atLeast"/>
        <w:ind w:left="-709" w:right="-516"/>
        <w:jc w:val="both"/>
        <w:rPr>
          <w:rFonts w:ascii="Gotham" w:hAnsi="Gotham"/>
          <w:b/>
          <w:bCs/>
          <w:i/>
          <w:iCs/>
          <w:sz w:val="20"/>
          <w:szCs w:val="20"/>
        </w:rPr>
      </w:pPr>
    </w:p>
    <w:p w14:paraId="4E3485B2" w14:textId="77777777" w:rsidR="009A65E3" w:rsidRDefault="009A6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w:t>
      </w:r>
      <w:r w:rsidRPr="009A65E3">
        <w:rPr>
          <w:rFonts w:ascii="Gotham" w:hAnsi="Gotham"/>
          <w:i/>
          <w:iCs/>
          <w:sz w:val="20"/>
          <w:szCs w:val="20"/>
        </w:rPr>
        <w:t xml:space="preserve"> Garantizar la vida, la integridad, la libertad y la seguridad, así como el acceso a la justicia de las mujeres, adolescentes y niñas; </w:t>
      </w:r>
    </w:p>
    <w:p w14:paraId="6ACFB86D" w14:textId="77777777" w:rsidR="009A65E3" w:rsidRDefault="009A65E3" w:rsidP="004E746D">
      <w:pPr>
        <w:spacing w:after="0" w:line="240" w:lineRule="atLeast"/>
        <w:ind w:left="-709" w:right="-516"/>
        <w:jc w:val="both"/>
        <w:rPr>
          <w:rFonts w:ascii="Gotham" w:hAnsi="Gotham"/>
          <w:i/>
          <w:iCs/>
          <w:sz w:val="20"/>
          <w:szCs w:val="20"/>
        </w:rPr>
      </w:pPr>
    </w:p>
    <w:p w14:paraId="1AAE5EAA" w14:textId="77777777" w:rsidR="003214D0" w:rsidRDefault="003214D0" w:rsidP="004E746D">
      <w:pPr>
        <w:spacing w:after="0" w:line="240" w:lineRule="atLeast"/>
        <w:ind w:left="-709" w:right="-516"/>
        <w:jc w:val="both"/>
        <w:rPr>
          <w:rFonts w:ascii="Gotham" w:hAnsi="Gotham"/>
          <w:b/>
          <w:bCs/>
          <w:i/>
          <w:iCs/>
          <w:sz w:val="20"/>
          <w:szCs w:val="20"/>
        </w:rPr>
      </w:pPr>
    </w:p>
    <w:p w14:paraId="4E97C333" w14:textId="7F6682A1" w:rsidR="009A65E3" w:rsidRDefault="009A6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II.</w:t>
      </w:r>
      <w:r w:rsidRPr="009A65E3">
        <w:rPr>
          <w:rFonts w:ascii="Gotham" w:hAnsi="Gotham"/>
          <w:i/>
          <w:iCs/>
          <w:sz w:val="20"/>
          <w:szCs w:val="20"/>
        </w:rPr>
        <w:t xml:space="preserve"> Generar condiciones y las políticas públicas que contribuyan a la disminución y cese de la violencia feminicida en su contra; </w:t>
      </w:r>
    </w:p>
    <w:p w14:paraId="3AEF56D8" w14:textId="77777777" w:rsidR="009A65E3" w:rsidRPr="008758E1" w:rsidRDefault="009A65E3" w:rsidP="004E746D">
      <w:pPr>
        <w:spacing w:after="0" w:line="240" w:lineRule="atLeast"/>
        <w:ind w:left="-709" w:right="-516"/>
        <w:jc w:val="both"/>
        <w:rPr>
          <w:rFonts w:ascii="Gotham" w:hAnsi="Gotham"/>
          <w:b/>
          <w:bCs/>
          <w:i/>
          <w:iCs/>
          <w:sz w:val="20"/>
          <w:szCs w:val="20"/>
        </w:rPr>
      </w:pPr>
    </w:p>
    <w:p w14:paraId="5391E29F" w14:textId="77777777" w:rsidR="009A65E3" w:rsidRDefault="009A6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III.</w:t>
      </w:r>
      <w:r w:rsidRPr="009A65E3">
        <w:rPr>
          <w:rFonts w:ascii="Gotham" w:hAnsi="Gotham"/>
          <w:i/>
          <w:iCs/>
          <w:sz w:val="20"/>
          <w:szCs w:val="20"/>
        </w:rPr>
        <w:t xml:space="preserve"> Eliminar la desigualdad y discriminación producidas por ordenamientos jurídicos o políticas públicas del Estado y Municipios que agravian los derechos humanos de las mujeres, adolescentes y niñas; </w:t>
      </w:r>
    </w:p>
    <w:p w14:paraId="57CE5906" w14:textId="77777777" w:rsidR="009A65E3" w:rsidRPr="008758E1" w:rsidRDefault="009A65E3" w:rsidP="004E746D">
      <w:pPr>
        <w:spacing w:after="0" w:line="240" w:lineRule="atLeast"/>
        <w:ind w:left="-709" w:right="-516"/>
        <w:jc w:val="both"/>
        <w:rPr>
          <w:rFonts w:ascii="Gotham" w:hAnsi="Gotham"/>
          <w:b/>
          <w:bCs/>
          <w:i/>
          <w:iCs/>
          <w:sz w:val="20"/>
          <w:szCs w:val="20"/>
        </w:rPr>
      </w:pPr>
    </w:p>
    <w:p w14:paraId="2FEA3078" w14:textId="688E8A70" w:rsidR="009A65E3" w:rsidRDefault="009A6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w:t>
      </w:r>
      <w:r w:rsidRPr="009A65E3">
        <w:rPr>
          <w:rFonts w:ascii="Gotham" w:hAnsi="Gotham"/>
          <w:i/>
          <w:iCs/>
          <w:sz w:val="20"/>
          <w:szCs w:val="20"/>
        </w:rPr>
        <w:t xml:space="preserve"> Hacer del conocimiento público el motivo de las acciones y medidas implementadas y la zona territorial que abarcan.</w:t>
      </w:r>
    </w:p>
    <w:p w14:paraId="08AD2109" w14:textId="77777777" w:rsidR="00E36C17" w:rsidRDefault="00E36C17" w:rsidP="004E746D">
      <w:pPr>
        <w:spacing w:after="0" w:line="240" w:lineRule="atLeast"/>
        <w:ind w:left="-709" w:right="-516"/>
        <w:jc w:val="both"/>
        <w:rPr>
          <w:rFonts w:ascii="Gotham" w:hAnsi="Gotham"/>
          <w:i/>
          <w:iCs/>
          <w:sz w:val="20"/>
          <w:szCs w:val="20"/>
        </w:rPr>
      </w:pPr>
    </w:p>
    <w:p w14:paraId="47B35AE6" w14:textId="3F682902" w:rsidR="00E36C17" w:rsidRDefault="00712857" w:rsidP="004E746D">
      <w:pPr>
        <w:spacing w:after="0" w:line="240" w:lineRule="atLeast"/>
        <w:ind w:left="-709" w:right="-516"/>
        <w:jc w:val="both"/>
        <w:rPr>
          <w:rFonts w:ascii="Gotham" w:hAnsi="Gotham"/>
          <w:i/>
          <w:iCs/>
          <w:sz w:val="20"/>
          <w:szCs w:val="20"/>
        </w:rPr>
      </w:pPr>
      <w:r w:rsidRPr="00712857">
        <w:rPr>
          <w:rFonts w:ascii="Gotham" w:hAnsi="Gotham"/>
          <w:i/>
          <w:iCs/>
          <w:sz w:val="20"/>
          <w:szCs w:val="20"/>
        </w:rPr>
        <w:t>Para cumplir con estos objetivos, las autoridades correspondientes, en el ámbito de sus competencias deberán:</w:t>
      </w:r>
    </w:p>
    <w:p w14:paraId="16E329FC" w14:textId="77777777" w:rsidR="00712857" w:rsidRDefault="00712857" w:rsidP="004E746D">
      <w:pPr>
        <w:spacing w:after="0" w:line="240" w:lineRule="atLeast"/>
        <w:ind w:left="-709" w:right="-516"/>
        <w:jc w:val="both"/>
        <w:rPr>
          <w:rFonts w:ascii="Gotham" w:hAnsi="Gotham"/>
          <w:i/>
          <w:iCs/>
          <w:sz w:val="20"/>
          <w:szCs w:val="20"/>
        </w:rPr>
      </w:pPr>
    </w:p>
    <w:p w14:paraId="3F063FD8" w14:textId="3B0FA33C" w:rsidR="00712857" w:rsidRDefault="00712857"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D.</w:t>
      </w:r>
      <w:r w:rsidRPr="00712857">
        <w:rPr>
          <w:rFonts w:ascii="Gotham" w:hAnsi="Gotham"/>
          <w:i/>
          <w:iCs/>
          <w:sz w:val="20"/>
          <w:szCs w:val="20"/>
        </w:rPr>
        <w:t xml:space="preserve"> Las autoridades estatales y municipales </w:t>
      </w:r>
      <w:r w:rsidRPr="00712857">
        <w:rPr>
          <w:rFonts w:ascii="Gotham" w:hAnsi="Gotham"/>
          <w:b/>
          <w:bCs/>
          <w:i/>
          <w:iCs/>
          <w:sz w:val="20"/>
          <w:szCs w:val="20"/>
        </w:rPr>
        <w:t>incluidas</w:t>
      </w:r>
      <w:r w:rsidRPr="00712857">
        <w:rPr>
          <w:rFonts w:ascii="Gotham" w:hAnsi="Gotham"/>
          <w:i/>
          <w:iCs/>
          <w:sz w:val="20"/>
          <w:szCs w:val="20"/>
        </w:rPr>
        <w:t xml:space="preserve"> en el Programa de Acciones Estratégicas, el </w:t>
      </w:r>
      <w:r w:rsidRPr="00712857">
        <w:rPr>
          <w:rFonts w:ascii="Gotham" w:hAnsi="Gotham"/>
          <w:b/>
          <w:bCs/>
          <w:i/>
          <w:iCs/>
          <w:sz w:val="20"/>
          <w:szCs w:val="20"/>
        </w:rPr>
        <w:t>Poder Judicial del Estado de México, la Fiscalía General de Justicia del Estado de México y la Legislatura del Estado de México</w:t>
      </w:r>
      <w:r w:rsidRPr="00712857">
        <w:rPr>
          <w:rFonts w:ascii="Gotham" w:hAnsi="Gotham"/>
          <w:i/>
          <w:iCs/>
          <w:sz w:val="20"/>
          <w:szCs w:val="20"/>
        </w:rPr>
        <w:t xml:space="preserve"> deberán presentar informes, ante el Mecanismo, por lo menos cada seis meses para dar cuenta de los avances en el cumplimiento de las medidas establecidas en la Declaratoria, y</w:t>
      </w:r>
      <w:r w:rsidR="008758E1">
        <w:rPr>
          <w:rFonts w:ascii="Gotham" w:hAnsi="Gotham"/>
          <w:i/>
          <w:iCs/>
          <w:sz w:val="20"/>
          <w:szCs w:val="20"/>
        </w:rPr>
        <w:t>”</w:t>
      </w:r>
      <w:r w:rsidR="00C97C45">
        <w:rPr>
          <w:rFonts w:ascii="Gotham" w:hAnsi="Gotham"/>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265C416F" w14:textId="77777777" w:rsidR="00712857" w:rsidRDefault="00712857" w:rsidP="004E746D">
      <w:pPr>
        <w:spacing w:after="0" w:line="240" w:lineRule="atLeast"/>
        <w:ind w:left="-709" w:right="-516"/>
        <w:jc w:val="both"/>
        <w:rPr>
          <w:rFonts w:ascii="Gotham" w:hAnsi="Gotham"/>
          <w:i/>
          <w:iCs/>
          <w:sz w:val="20"/>
          <w:szCs w:val="20"/>
        </w:rPr>
      </w:pPr>
    </w:p>
    <w:p w14:paraId="0B221A06" w14:textId="61F61B86" w:rsidR="00712857"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712857" w:rsidRPr="008758E1">
        <w:rPr>
          <w:rFonts w:ascii="Gotham" w:hAnsi="Gotham"/>
          <w:b/>
          <w:bCs/>
          <w:i/>
          <w:iCs/>
          <w:sz w:val="20"/>
          <w:szCs w:val="20"/>
        </w:rPr>
        <w:t>Artículo 25.-</w:t>
      </w:r>
      <w:r w:rsidR="00712857" w:rsidRPr="00712857">
        <w:rPr>
          <w:rFonts w:ascii="Gotham" w:hAnsi="Gotham"/>
          <w:i/>
          <w:iCs/>
          <w:sz w:val="20"/>
          <w:szCs w:val="20"/>
        </w:rPr>
        <w:t xml:space="preserve"> La Alerta de Violencia de Género contra las mujeres </w:t>
      </w:r>
      <w:r w:rsidR="00712857" w:rsidRPr="00712857">
        <w:rPr>
          <w:rFonts w:ascii="Gotham" w:hAnsi="Gotham"/>
          <w:b/>
          <w:bCs/>
          <w:i/>
          <w:iCs/>
          <w:sz w:val="20"/>
          <w:szCs w:val="20"/>
        </w:rPr>
        <w:t>iniciará su trámite ante la Secretaría de las Mujeres</w:t>
      </w:r>
      <w:r w:rsidR="00712857">
        <w:rPr>
          <w:rFonts w:ascii="Gotham" w:hAnsi="Gotham"/>
          <w:i/>
          <w:iCs/>
          <w:sz w:val="20"/>
          <w:szCs w:val="20"/>
        </w:rPr>
        <w:t>…</w:t>
      </w:r>
      <w:r>
        <w:rPr>
          <w:rFonts w:ascii="Gotham" w:hAnsi="Gotham"/>
          <w:i/>
          <w:iCs/>
          <w:sz w:val="20"/>
          <w:szCs w:val="20"/>
        </w:rPr>
        <w:t>”</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5F0E6EE9" w14:textId="77777777" w:rsidR="00E36C17" w:rsidRDefault="00E36C17" w:rsidP="004E746D">
      <w:pPr>
        <w:spacing w:after="0" w:line="240" w:lineRule="atLeast"/>
        <w:ind w:left="-709" w:right="-516"/>
        <w:jc w:val="both"/>
        <w:rPr>
          <w:rFonts w:ascii="Gotham" w:hAnsi="Gotham"/>
          <w:i/>
          <w:iCs/>
          <w:sz w:val="20"/>
          <w:szCs w:val="20"/>
        </w:rPr>
      </w:pPr>
    </w:p>
    <w:p w14:paraId="4175C52A" w14:textId="2B69F1AE" w:rsidR="00ED45E3"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ED45E3" w:rsidRPr="008758E1">
        <w:rPr>
          <w:rFonts w:ascii="Gotham" w:hAnsi="Gotham"/>
          <w:b/>
          <w:bCs/>
          <w:i/>
          <w:iCs/>
          <w:sz w:val="20"/>
          <w:szCs w:val="20"/>
        </w:rPr>
        <w:t>Artículo 35.-</w:t>
      </w:r>
      <w:r w:rsidR="00ED45E3" w:rsidRPr="00ED45E3">
        <w:rPr>
          <w:rFonts w:ascii="Gotham" w:hAnsi="Gotham"/>
          <w:i/>
          <w:iCs/>
          <w:sz w:val="20"/>
          <w:szCs w:val="20"/>
        </w:rPr>
        <w:t xml:space="preserve"> El Sistema Estatal se conformará por las y los representantes de:</w:t>
      </w:r>
    </w:p>
    <w:p w14:paraId="78DF222F" w14:textId="77777777" w:rsidR="00ED45E3" w:rsidRPr="00ED45E3" w:rsidRDefault="00ED45E3" w:rsidP="004E746D">
      <w:pPr>
        <w:spacing w:after="0" w:line="240" w:lineRule="atLeast"/>
        <w:ind w:left="-709" w:right="-516"/>
        <w:jc w:val="both"/>
        <w:rPr>
          <w:rFonts w:ascii="Gotham" w:hAnsi="Gotham"/>
          <w:i/>
          <w:iCs/>
          <w:sz w:val="20"/>
          <w:szCs w:val="20"/>
        </w:rPr>
      </w:pPr>
    </w:p>
    <w:p w14:paraId="5E19AA1B" w14:textId="1AC0870D" w:rsidR="00ED45E3" w:rsidRDefault="00ED4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w:t>
      </w:r>
      <w:r w:rsidRPr="00ED45E3">
        <w:rPr>
          <w:rFonts w:ascii="Gotham" w:hAnsi="Gotham"/>
          <w:i/>
          <w:iCs/>
          <w:sz w:val="20"/>
          <w:szCs w:val="20"/>
        </w:rPr>
        <w:t xml:space="preserve"> La </w:t>
      </w:r>
      <w:r w:rsidRPr="00ED45E3">
        <w:rPr>
          <w:rFonts w:ascii="Gotham" w:hAnsi="Gotham"/>
          <w:b/>
          <w:bCs/>
          <w:i/>
          <w:iCs/>
          <w:sz w:val="20"/>
          <w:szCs w:val="20"/>
        </w:rPr>
        <w:t>Secretaría de las Mujeres</w:t>
      </w:r>
      <w:r w:rsidRPr="00ED45E3">
        <w:rPr>
          <w:rFonts w:ascii="Gotham" w:hAnsi="Gotham"/>
          <w:i/>
          <w:iCs/>
          <w:sz w:val="20"/>
          <w:szCs w:val="20"/>
        </w:rPr>
        <w:t>, que fungirá como Presidenta;</w:t>
      </w:r>
      <w:r w:rsidR="008758E1">
        <w:rPr>
          <w:rFonts w:ascii="Gotham" w:hAnsi="Gotham"/>
          <w:i/>
          <w:iCs/>
          <w:sz w:val="20"/>
          <w:szCs w:val="20"/>
        </w:rPr>
        <w:t>”</w:t>
      </w:r>
      <w:r w:rsidR="00C97C45" w:rsidRPr="00C97C45">
        <w:rPr>
          <w:rFonts w:ascii="Gotham" w:hAnsi="Gotham"/>
          <w:b/>
          <w:i/>
          <w:iCs/>
          <w:sz w:val="20"/>
          <w:szCs w:val="20"/>
        </w:rPr>
        <w:t xml:space="preserve"> (</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6A533D4D" w14:textId="77777777" w:rsidR="00ED45E3" w:rsidRPr="00ED45E3" w:rsidRDefault="00ED45E3" w:rsidP="004E746D">
      <w:pPr>
        <w:spacing w:after="0" w:line="240" w:lineRule="atLeast"/>
        <w:ind w:left="-709" w:right="-516"/>
        <w:jc w:val="both"/>
        <w:rPr>
          <w:rFonts w:ascii="Gotham" w:hAnsi="Gotham"/>
          <w:i/>
          <w:iCs/>
          <w:sz w:val="20"/>
          <w:szCs w:val="20"/>
        </w:rPr>
      </w:pPr>
    </w:p>
    <w:p w14:paraId="1B89B978" w14:textId="76E004CF" w:rsidR="00ED45E3" w:rsidRDefault="008758E1"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w:t>
      </w:r>
      <w:r w:rsidR="00ED45E3" w:rsidRPr="008758E1">
        <w:rPr>
          <w:rFonts w:ascii="Gotham" w:hAnsi="Gotham"/>
          <w:b/>
          <w:bCs/>
          <w:i/>
          <w:iCs/>
          <w:sz w:val="20"/>
          <w:szCs w:val="20"/>
        </w:rPr>
        <w:t>Artículo 41.</w:t>
      </w:r>
      <w:r w:rsidR="00ED45E3" w:rsidRPr="00ED45E3">
        <w:rPr>
          <w:rFonts w:ascii="Gotham" w:hAnsi="Gotham"/>
          <w:i/>
          <w:iCs/>
          <w:sz w:val="20"/>
          <w:szCs w:val="20"/>
        </w:rPr>
        <w:t xml:space="preserve"> Corresponde a la </w:t>
      </w:r>
      <w:r w:rsidR="00ED45E3" w:rsidRPr="00ED45E3">
        <w:rPr>
          <w:rFonts w:ascii="Gotham" w:hAnsi="Gotham"/>
          <w:b/>
          <w:bCs/>
          <w:i/>
          <w:iCs/>
          <w:sz w:val="20"/>
          <w:szCs w:val="20"/>
        </w:rPr>
        <w:t>Secretaría de las Mujeres</w:t>
      </w:r>
      <w:r w:rsidR="00ED45E3" w:rsidRPr="00ED45E3">
        <w:rPr>
          <w:rFonts w:ascii="Gotham" w:hAnsi="Gotham"/>
          <w:i/>
          <w:iCs/>
          <w:sz w:val="20"/>
          <w:szCs w:val="20"/>
        </w:rPr>
        <w:t>:</w:t>
      </w:r>
    </w:p>
    <w:p w14:paraId="59C0775C" w14:textId="77777777" w:rsidR="00ED45E3" w:rsidRDefault="00ED45E3" w:rsidP="004E746D">
      <w:pPr>
        <w:spacing w:after="0" w:line="240" w:lineRule="atLeast"/>
        <w:ind w:left="-709" w:right="-516"/>
        <w:jc w:val="both"/>
        <w:rPr>
          <w:rFonts w:ascii="Gotham" w:hAnsi="Gotham"/>
          <w:i/>
          <w:iCs/>
          <w:sz w:val="20"/>
          <w:szCs w:val="20"/>
        </w:rPr>
      </w:pPr>
    </w:p>
    <w:p w14:paraId="58A366AA" w14:textId="77777777" w:rsidR="00ED45E3" w:rsidRDefault="00ED4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II.</w:t>
      </w:r>
      <w:r w:rsidRPr="00ED45E3">
        <w:rPr>
          <w:rFonts w:ascii="Gotham" w:hAnsi="Gotham"/>
          <w:i/>
          <w:iCs/>
          <w:sz w:val="20"/>
          <w:szCs w:val="20"/>
        </w:rPr>
        <w:t xml:space="preserve"> Presidir el Sistema Estatal y, en su caso, proponer a la Secretaría de Gobernación la colaboración en las medidas emitidas en la Declaratoria de alerta de violencia de género; </w:t>
      </w:r>
    </w:p>
    <w:p w14:paraId="011FAC89" w14:textId="77777777" w:rsidR="00ED45E3" w:rsidRDefault="00ED45E3" w:rsidP="004E746D">
      <w:pPr>
        <w:spacing w:after="0" w:line="240" w:lineRule="atLeast"/>
        <w:ind w:left="-709" w:right="-516"/>
        <w:jc w:val="both"/>
        <w:rPr>
          <w:rFonts w:ascii="Gotham" w:hAnsi="Gotham"/>
          <w:i/>
          <w:iCs/>
          <w:sz w:val="20"/>
          <w:szCs w:val="20"/>
        </w:rPr>
      </w:pPr>
    </w:p>
    <w:p w14:paraId="5FB358BB" w14:textId="0FA67D40" w:rsidR="00E36C17" w:rsidRDefault="00ED4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III.</w:t>
      </w:r>
      <w:r w:rsidRPr="00ED45E3">
        <w:rPr>
          <w:rFonts w:ascii="Gotham" w:hAnsi="Gotham"/>
          <w:i/>
          <w:iCs/>
          <w:sz w:val="20"/>
          <w:szCs w:val="20"/>
        </w:rPr>
        <w:t xml:space="preserve"> Diseñar con una visión transversal, la Política Integral con perspectiva de género para la </w:t>
      </w:r>
      <w:r w:rsidRPr="00ED45E3">
        <w:rPr>
          <w:rFonts w:ascii="Gotham" w:hAnsi="Gotham"/>
          <w:b/>
          <w:bCs/>
          <w:i/>
          <w:iCs/>
          <w:sz w:val="20"/>
          <w:szCs w:val="20"/>
        </w:rPr>
        <w:t>prevención, atención, sanción y erradicación</w:t>
      </w:r>
      <w:r w:rsidRPr="00ED45E3">
        <w:rPr>
          <w:rFonts w:ascii="Gotham" w:hAnsi="Gotham"/>
          <w:i/>
          <w:iCs/>
          <w:sz w:val="20"/>
          <w:szCs w:val="20"/>
        </w:rPr>
        <w:t xml:space="preserve"> de los delitos violentos contra las niñas, adolescentes y mujeres;</w:t>
      </w:r>
    </w:p>
    <w:p w14:paraId="49F0D0FE" w14:textId="77777777" w:rsidR="00E36C17" w:rsidRDefault="00E36C17" w:rsidP="004E746D">
      <w:pPr>
        <w:spacing w:after="0" w:line="240" w:lineRule="atLeast"/>
        <w:ind w:left="-709" w:right="-516"/>
        <w:jc w:val="both"/>
        <w:rPr>
          <w:rFonts w:ascii="Gotham" w:hAnsi="Gotham"/>
          <w:i/>
          <w:iCs/>
          <w:sz w:val="20"/>
          <w:szCs w:val="20"/>
        </w:rPr>
      </w:pPr>
    </w:p>
    <w:p w14:paraId="13DB319B" w14:textId="0D3263DE" w:rsidR="00E36C17" w:rsidRDefault="00ED4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w:t>
      </w:r>
      <w:r w:rsidRPr="00ED45E3">
        <w:rPr>
          <w:rFonts w:ascii="Gotham" w:hAnsi="Gotham"/>
          <w:i/>
          <w:iCs/>
          <w:sz w:val="20"/>
          <w:szCs w:val="20"/>
        </w:rPr>
        <w:t xml:space="preserve"> Formular las bases para la </w:t>
      </w:r>
      <w:r w:rsidRPr="00ED45E3">
        <w:rPr>
          <w:rFonts w:ascii="Gotham" w:hAnsi="Gotham"/>
          <w:b/>
          <w:bCs/>
          <w:i/>
          <w:iCs/>
          <w:sz w:val="20"/>
          <w:szCs w:val="20"/>
        </w:rPr>
        <w:t>coordinación entre la autoridad estatal y las autoridades municipales</w:t>
      </w:r>
      <w:r w:rsidRPr="00ED45E3">
        <w:rPr>
          <w:rFonts w:ascii="Gotham" w:hAnsi="Gotham"/>
          <w:i/>
          <w:iCs/>
          <w:sz w:val="20"/>
          <w:szCs w:val="20"/>
        </w:rPr>
        <w:t xml:space="preserve"> para la </w:t>
      </w:r>
      <w:r w:rsidRPr="00ED45E3">
        <w:rPr>
          <w:rFonts w:ascii="Gotham" w:hAnsi="Gotham"/>
          <w:b/>
          <w:bCs/>
          <w:i/>
          <w:iCs/>
          <w:sz w:val="20"/>
          <w:szCs w:val="20"/>
        </w:rPr>
        <w:t>prevención, atención, sanción y erradicación</w:t>
      </w:r>
      <w:r w:rsidRPr="00ED45E3">
        <w:rPr>
          <w:rFonts w:ascii="Gotham" w:hAnsi="Gotham"/>
          <w:i/>
          <w:iCs/>
          <w:sz w:val="20"/>
          <w:szCs w:val="20"/>
        </w:rPr>
        <w:t xml:space="preserve"> de la violencia contra las niñas, adolescentes y mujeres;</w:t>
      </w:r>
    </w:p>
    <w:p w14:paraId="3C805207" w14:textId="77777777" w:rsidR="00ED45E3" w:rsidRDefault="00ED45E3" w:rsidP="004E746D">
      <w:pPr>
        <w:spacing w:after="0" w:line="240" w:lineRule="atLeast"/>
        <w:ind w:left="-709" w:right="-516"/>
        <w:jc w:val="both"/>
        <w:rPr>
          <w:rFonts w:ascii="Gotham" w:hAnsi="Gotham"/>
          <w:i/>
          <w:iCs/>
          <w:sz w:val="20"/>
          <w:szCs w:val="20"/>
        </w:rPr>
      </w:pPr>
    </w:p>
    <w:p w14:paraId="67E4904F" w14:textId="45165C52" w:rsidR="00ED45E3" w:rsidRDefault="00ED45E3"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VI.</w:t>
      </w:r>
      <w:r w:rsidRPr="00ED45E3">
        <w:rPr>
          <w:rFonts w:ascii="Gotham" w:hAnsi="Gotham"/>
          <w:i/>
          <w:iCs/>
          <w:sz w:val="20"/>
          <w:szCs w:val="20"/>
        </w:rPr>
        <w:t xml:space="preserve"> </w:t>
      </w:r>
      <w:r w:rsidRPr="00ED45E3">
        <w:rPr>
          <w:rFonts w:ascii="Gotham" w:hAnsi="Gotham"/>
          <w:b/>
          <w:bCs/>
          <w:i/>
          <w:iCs/>
          <w:sz w:val="20"/>
          <w:szCs w:val="20"/>
        </w:rPr>
        <w:t>Coordinar y dar seguimiento a las acciones</w:t>
      </w:r>
      <w:r w:rsidRPr="00ED45E3">
        <w:rPr>
          <w:rFonts w:ascii="Gotham" w:hAnsi="Gotham"/>
          <w:i/>
          <w:iCs/>
          <w:sz w:val="20"/>
          <w:szCs w:val="20"/>
        </w:rPr>
        <w:t xml:space="preserve"> en materia de </w:t>
      </w:r>
      <w:r w:rsidRPr="00ED45E3">
        <w:rPr>
          <w:rFonts w:ascii="Gotham" w:hAnsi="Gotham"/>
          <w:b/>
          <w:bCs/>
          <w:i/>
          <w:iCs/>
          <w:sz w:val="20"/>
          <w:szCs w:val="20"/>
        </w:rPr>
        <w:t>protección, atención, sanción y erradicación de la violencia</w:t>
      </w:r>
      <w:r w:rsidRPr="00ED45E3">
        <w:rPr>
          <w:rFonts w:ascii="Gotham" w:hAnsi="Gotham"/>
          <w:i/>
          <w:iCs/>
          <w:sz w:val="20"/>
          <w:szCs w:val="20"/>
        </w:rPr>
        <w:t xml:space="preserve"> contra las niñas, adolescentes y mujeres que lleven a cabo las dependencias y entidades de la Administración Pública Estatal y Municipales;</w:t>
      </w:r>
    </w:p>
    <w:p w14:paraId="46B4F6CB" w14:textId="77777777" w:rsidR="00E36C17" w:rsidRDefault="00E36C17" w:rsidP="004E746D">
      <w:pPr>
        <w:spacing w:after="0" w:line="240" w:lineRule="atLeast"/>
        <w:ind w:left="-709" w:right="-516"/>
        <w:jc w:val="both"/>
        <w:rPr>
          <w:rFonts w:ascii="Gotham" w:hAnsi="Gotham"/>
          <w:i/>
          <w:iCs/>
          <w:sz w:val="20"/>
          <w:szCs w:val="20"/>
        </w:rPr>
      </w:pPr>
    </w:p>
    <w:p w14:paraId="62093C4B" w14:textId="77777777" w:rsidR="00850199" w:rsidRDefault="00850199"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VII.</w:t>
      </w:r>
      <w:r w:rsidRPr="00850199">
        <w:rPr>
          <w:rFonts w:ascii="Gotham" w:hAnsi="Gotham"/>
          <w:i/>
          <w:iCs/>
          <w:sz w:val="20"/>
          <w:szCs w:val="20"/>
        </w:rPr>
        <w:t xml:space="preserve"> </w:t>
      </w:r>
      <w:r w:rsidRPr="008758E1">
        <w:rPr>
          <w:rFonts w:ascii="Gotham" w:hAnsi="Gotham"/>
          <w:b/>
          <w:bCs/>
          <w:i/>
          <w:iCs/>
          <w:sz w:val="20"/>
          <w:szCs w:val="20"/>
        </w:rPr>
        <w:t>Coordinar y dar seguimiento</w:t>
      </w:r>
      <w:r w:rsidRPr="00850199">
        <w:rPr>
          <w:rFonts w:ascii="Gotham" w:hAnsi="Gotham"/>
          <w:i/>
          <w:iCs/>
          <w:sz w:val="20"/>
          <w:szCs w:val="20"/>
        </w:rPr>
        <w:t xml:space="preserve"> a los trabajos de promoción y defensa de los Derechos Humanos de niñas, adolescentes y mujeres, que lleven a cabo las dependencias y entidades de la Administración Pública Estatal; </w:t>
      </w:r>
    </w:p>
    <w:p w14:paraId="15A6CA94" w14:textId="77777777" w:rsidR="00850199" w:rsidRDefault="00850199" w:rsidP="004E746D">
      <w:pPr>
        <w:spacing w:after="0" w:line="240" w:lineRule="atLeast"/>
        <w:ind w:left="-709" w:right="-516"/>
        <w:jc w:val="both"/>
        <w:rPr>
          <w:rFonts w:ascii="Gotham" w:hAnsi="Gotham"/>
          <w:i/>
          <w:iCs/>
          <w:sz w:val="20"/>
          <w:szCs w:val="20"/>
        </w:rPr>
      </w:pPr>
    </w:p>
    <w:p w14:paraId="700E47E7" w14:textId="175AE8EF" w:rsidR="00850199" w:rsidRDefault="00850199"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VIII.</w:t>
      </w:r>
      <w:r w:rsidRPr="00850199">
        <w:rPr>
          <w:rFonts w:ascii="Gotham" w:hAnsi="Gotham"/>
          <w:i/>
          <w:iCs/>
          <w:sz w:val="20"/>
          <w:szCs w:val="20"/>
        </w:rPr>
        <w:t xml:space="preserve"> </w:t>
      </w:r>
      <w:r w:rsidRPr="008758E1">
        <w:rPr>
          <w:rFonts w:ascii="Gotham" w:hAnsi="Gotham"/>
          <w:b/>
          <w:bCs/>
          <w:i/>
          <w:iCs/>
          <w:sz w:val="20"/>
          <w:szCs w:val="20"/>
        </w:rPr>
        <w:t>Establecer, utilizar, supervisar y mantener</w:t>
      </w:r>
      <w:r w:rsidRPr="00850199">
        <w:rPr>
          <w:rFonts w:ascii="Gotham" w:hAnsi="Gotham"/>
          <w:i/>
          <w:iCs/>
          <w:sz w:val="20"/>
          <w:szCs w:val="20"/>
        </w:rPr>
        <w:t xml:space="preserve"> todos los instrumentos y </w:t>
      </w:r>
      <w:r w:rsidRPr="008758E1">
        <w:rPr>
          <w:rFonts w:ascii="Gotham" w:hAnsi="Gotham"/>
          <w:b/>
          <w:bCs/>
          <w:i/>
          <w:iCs/>
          <w:sz w:val="20"/>
          <w:szCs w:val="20"/>
        </w:rPr>
        <w:t>acciones</w:t>
      </w:r>
      <w:r w:rsidRPr="00850199">
        <w:rPr>
          <w:rFonts w:ascii="Gotham" w:hAnsi="Gotham"/>
          <w:i/>
          <w:iCs/>
          <w:sz w:val="20"/>
          <w:szCs w:val="20"/>
        </w:rPr>
        <w:t xml:space="preserve"> encaminados al mejoramiento del Sistema Estatal y del Programa; </w:t>
      </w:r>
    </w:p>
    <w:p w14:paraId="07174E31" w14:textId="77777777" w:rsidR="00850199" w:rsidRDefault="00850199" w:rsidP="004E746D">
      <w:pPr>
        <w:spacing w:after="0" w:line="240" w:lineRule="atLeast"/>
        <w:ind w:left="-709" w:right="-516"/>
        <w:jc w:val="both"/>
        <w:rPr>
          <w:rFonts w:ascii="Gotham" w:hAnsi="Gotham"/>
          <w:i/>
          <w:iCs/>
          <w:sz w:val="20"/>
          <w:szCs w:val="20"/>
        </w:rPr>
      </w:pPr>
    </w:p>
    <w:p w14:paraId="312AA774" w14:textId="6EE94C0C" w:rsidR="00850199" w:rsidRDefault="00850199"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IX. Ejecutar y dar seguimiento a las acciones</w:t>
      </w:r>
      <w:r w:rsidRPr="00850199">
        <w:rPr>
          <w:rFonts w:ascii="Gotham" w:hAnsi="Gotham"/>
          <w:i/>
          <w:iCs/>
          <w:sz w:val="20"/>
          <w:szCs w:val="20"/>
        </w:rPr>
        <w:t xml:space="preserve"> del Programa con la finalidad de evaluar su eficacia y rediseñar las acciones y medidas para avanzar en la erradicación de la violencia de género contra las niñas, adolescentes y mujeres; </w:t>
      </w:r>
    </w:p>
    <w:p w14:paraId="21E9062B" w14:textId="77777777" w:rsidR="00850199" w:rsidRDefault="00850199" w:rsidP="004E746D">
      <w:pPr>
        <w:spacing w:after="0" w:line="240" w:lineRule="atLeast"/>
        <w:ind w:left="-709" w:right="-516"/>
        <w:jc w:val="both"/>
        <w:rPr>
          <w:rFonts w:ascii="Gotham" w:hAnsi="Gotham"/>
          <w:i/>
          <w:iCs/>
          <w:sz w:val="20"/>
          <w:szCs w:val="20"/>
        </w:rPr>
      </w:pPr>
    </w:p>
    <w:p w14:paraId="50A9A6D1" w14:textId="4C66E196" w:rsidR="00850199" w:rsidRDefault="00850199" w:rsidP="004E746D">
      <w:pPr>
        <w:spacing w:after="0" w:line="240" w:lineRule="atLeast"/>
        <w:ind w:left="-709" w:right="-516"/>
        <w:jc w:val="both"/>
        <w:rPr>
          <w:rFonts w:ascii="Gotham" w:hAnsi="Gotham"/>
          <w:i/>
          <w:iCs/>
          <w:sz w:val="20"/>
          <w:szCs w:val="20"/>
        </w:rPr>
      </w:pPr>
      <w:r w:rsidRPr="008758E1">
        <w:rPr>
          <w:rFonts w:ascii="Gotham" w:hAnsi="Gotham"/>
          <w:b/>
          <w:bCs/>
          <w:i/>
          <w:iCs/>
          <w:sz w:val="20"/>
          <w:szCs w:val="20"/>
        </w:rPr>
        <w:t>X.</w:t>
      </w:r>
      <w:r w:rsidRPr="00850199">
        <w:rPr>
          <w:rFonts w:ascii="Gotham" w:hAnsi="Gotham"/>
          <w:i/>
          <w:iCs/>
          <w:sz w:val="20"/>
          <w:szCs w:val="20"/>
        </w:rPr>
        <w:t xml:space="preserve"> Realizar un Diagnóstico Estatal y otros estudios complementarios de manera periódica con perspectiva de género sobre todas las formas de violencia contra las niñas, adolescentes y mujeres, en todos los ámbitos, que proporcione información objetiva para la </w:t>
      </w:r>
      <w:r w:rsidRPr="00C936E3">
        <w:rPr>
          <w:rFonts w:ascii="Gotham" w:hAnsi="Gotham"/>
          <w:b/>
          <w:bCs/>
          <w:i/>
          <w:iCs/>
          <w:sz w:val="20"/>
          <w:szCs w:val="20"/>
        </w:rPr>
        <w:t>elaboración de políticas gubernamentales en materia de prevención, atención, sanción y erradicación</w:t>
      </w:r>
      <w:r w:rsidRPr="00850199">
        <w:rPr>
          <w:rFonts w:ascii="Gotham" w:hAnsi="Gotham"/>
          <w:i/>
          <w:iCs/>
          <w:sz w:val="20"/>
          <w:szCs w:val="20"/>
        </w:rPr>
        <w:t xml:space="preserve">; </w:t>
      </w:r>
    </w:p>
    <w:p w14:paraId="77F45EE3" w14:textId="77777777" w:rsidR="00850199" w:rsidRDefault="00850199" w:rsidP="004E746D">
      <w:pPr>
        <w:spacing w:after="0" w:line="240" w:lineRule="atLeast"/>
        <w:ind w:left="-709" w:right="-516"/>
        <w:jc w:val="both"/>
        <w:rPr>
          <w:rFonts w:ascii="Gotham" w:hAnsi="Gotham"/>
          <w:i/>
          <w:iCs/>
          <w:sz w:val="20"/>
          <w:szCs w:val="20"/>
        </w:rPr>
      </w:pPr>
    </w:p>
    <w:p w14:paraId="2F6E7884" w14:textId="5FCA0D0F"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XII. Difundir periódicamente</w:t>
      </w:r>
      <w:r w:rsidRPr="00850199">
        <w:rPr>
          <w:rFonts w:ascii="Gotham" w:hAnsi="Gotham"/>
          <w:i/>
          <w:iCs/>
          <w:sz w:val="20"/>
          <w:szCs w:val="20"/>
        </w:rPr>
        <w:t xml:space="preserve"> a través de diversos medios, los resultados del Sistema Estatal y del Programa a los que se refiere esta Ley; </w:t>
      </w:r>
    </w:p>
    <w:p w14:paraId="1FB92F85" w14:textId="77777777" w:rsidR="00850199" w:rsidRDefault="00850199" w:rsidP="004E746D">
      <w:pPr>
        <w:spacing w:after="0" w:line="240" w:lineRule="atLeast"/>
        <w:ind w:left="-709" w:right="-516"/>
        <w:jc w:val="both"/>
        <w:rPr>
          <w:rFonts w:ascii="Gotham" w:hAnsi="Gotham"/>
          <w:i/>
          <w:iCs/>
          <w:sz w:val="20"/>
          <w:szCs w:val="20"/>
        </w:rPr>
      </w:pPr>
    </w:p>
    <w:p w14:paraId="14AA27E9" w14:textId="47E02EA9"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XVI. Crear unidades</w:t>
      </w:r>
      <w:r w:rsidRPr="00850199">
        <w:rPr>
          <w:rFonts w:ascii="Gotham" w:hAnsi="Gotham"/>
          <w:i/>
          <w:iCs/>
          <w:sz w:val="20"/>
          <w:szCs w:val="20"/>
        </w:rPr>
        <w:t xml:space="preserve"> de atención integral y protección a las víctimas de violencia prevista en la Ley; </w:t>
      </w:r>
    </w:p>
    <w:p w14:paraId="01AAD41B" w14:textId="77777777" w:rsidR="00850199" w:rsidRDefault="00850199" w:rsidP="004E746D">
      <w:pPr>
        <w:spacing w:after="0" w:line="240" w:lineRule="atLeast"/>
        <w:ind w:left="-709" w:right="-516"/>
        <w:jc w:val="both"/>
        <w:rPr>
          <w:rFonts w:ascii="Gotham" w:hAnsi="Gotham"/>
          <w:i/>
          <w:iCs/>
          <w:sz w:val="20"/>
          <w:szCs w:val="20"/>
        </w:rPr>
      </w:pPr>
    </w:p>
    <w:p w14:paraId="224109D3" w14:textId="5EC9E032"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XVII. Canalizar</w:t>
      </w:r>
      <w:r w:rsidRPr="00850199">
        <w:rPr>
          <w:rFonts w:ascii="Gotham" w:hAnsi="Gotham"/>
          <w:i/>
          <w:iCs/>
          <w:sz w:val="20"/>
          <w:szCs w:val="20"/>
        </w:rPr>
        <w:t xml:space="preserve"> a las víctimas a programas de atención integral que les permitan participar activamente en la vida pública, privada y social; </w:t>
      </w:r>
    </w:p>
    <w:p w14:paraId="30BE7FA0" w14:textId="77777777" w:rsidR="00850199" w:rsidRDefault="00850199" w:rsidP="004E746D">
      <w:pPr>
        <w:spacing w:after="0" w:line="240" w:lineRule="atLeast"/>
        <w:ind w:left="-709" w:right="-516"/>
        <w:jc w:val="both"/>
        <w:rPr>
          <w:rFonts w:ascii="Gotham" w:hAnsi="Gotham"/>
          <w:i/>
          <w:iCs/>
          <w:sz w:val="20"/>
          <w:szCs w:val="20"/>
        </w:rPr>
      </w:pPr>
    </w:p>
    <w:p w14:paraId="2A332AF7" w14:textId="77777777"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XX. Crear refugios</w:t>
      </w:r>
      <w:r w:rsidRPr="00850199">
        <w:rPr>
          <w:rFonts w:ascii="Gotham" w:hAnsi="Gotham"/>
          <w:i/>
          <w:iCs/>
          <w:sz w:val="20"/>
          <w:szCs w:val="20"/>
        </w:rPr>
        <w:t xml:space="preserve"> para las mujeres en situación de violencia conforme al modelo de atención diseñado por el Sistema Estatal; </w:t>
      </w:r>
    </w:p>
    <w:p w14:paraId="1E1FB989" w14:textId="77777777" w:rsidR="00850199" w:rsidRDefault="00850199" w:rsidP="004E746D">
      <w:pPr>
        <w:spacing w:after="0" w:line="240" w:lineRule="atLeast"/>
        <w:ind w:left="-709" w:right="-516"/>
        <w:jc w:val="both"/>
        <w:rPr>
          <w:rFonts w:ascii="Gotham" w:hAnsi="Gotham"/>
          <w:i/>
          <w:iCs/>
          <w:sz w:val="20"/>
          <w:szCs w:val="20"/>
        </w:rPr>
      </w:pPr>
    </w:p>
    <w:p w14:paraId="02AF214A" w14:textId="77777777"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XXI.</w:t>
      </w:r>
      <w:r w:rsidRPr="00850199">
        <w:rPr>
          <w:rFonts w:ascii="Gotham" w:hAnsi="Gotham"/>
          <w:i/>
          <w:iCs/>
          <w:sz w:val="20"/>
          <w:szCs w:val="20"/>
        </w:rPr>
        <w:t xml:space="preserve"> Coadyuvar en la </w:t>
      </w:r>
      <w:r w:rsidRPr="00C936E3">
        <w:rPr>
          <w:rFonts w:ascii="Gotham" w:hAnsi="Gotham"/>
          <w:b/>
          <w:bCs/>
          <w:i/>
          <w:iCs/>
          <w:sz w:val="20"/>
          <w:szCs w:val="20"/>
        </w:rPr>
        <w:t>promoción del conocimiento</w:t>
      </w:r>
      <w:r w:rsidRPr="00850199">
        <w:rPr>
          <w:rFonts w:ascii="Gotham" w:hAnsi="Gotham"/>
          <w:i/>
          <w:iCs/>
          <w:sz w:val="20"/>
          <w:szCs w:val="20"/>
        </w:rPr>
        <w:t xml:space="preserve"> de los derechos, de los procesos y los mecanismos para acceder a la atención, prevención y erradicación de la violencia contra las mujeres; </w:t>
      </w:r>
    </w:p>
    <w:p w14:paraId="00F20217" w14:textId="77777777" w:rsidR="00850199" w:rsidRDefault="00850199" w:rsidP="004E746D">
      <w:pPr>
        <w:spacing w:after="0" w:line="240" w:lineRule="atLeast"/>
        <w:ind w:left="-709" w:right="-516"/>
        <w:jc w:val="both"/>
        <w:rPr>
          <w:rFonts w:ascii="Gotham" w:hAnsi="Gotham"/>
          <w:i/>
          <w:iCs/>
          <w:sz w:val="20"/>
          <w:szCs w:val="20"/>
        </w:rPr>
      </w:pPr>
    </w:p>
    <w:p w14:paraId="7E32BA33" w14:textId="139CC9AF" w:rsidR="00ED45E3"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 xml:space="preserve">XXII. Difundir </w:t>
      </w:r>
      <w:r w:rsidRPr="00850199">
        <w:rPr>
          <w:rFonts w:ascii="Gotham" w:hAnsi="Gotham"/>
          <w:i/>
          <w:iCs/>
          <w:sz w:val="20"/>
          <w:szCs w:val="20"/>
        </w:rPr>
        <w:t>el respeto de los Derechos Humanos de las mujeres y promover que las acciones de las organizaciones de la sociedad garanticen la integridad, la dignidad y la libertad de las niñas, adolescentes y mujeres;</w:t>
      </w:r>
    </w:p>
    <w:p w14:paraId="5009E268" w14:textId="77777777" w:rsidR="00ED45E3" w:rsidRDefault="00ED45E3" w:rsidP="004E746D">
      <w:pPr>
        <w:spacing w:after="0" w:line="240" w:lineRule="atLeast"/>
        <w:ind w:left="-709" w:right="-516"/>
        <w:jc w:val="both"/>
        <w:rPr>
          <w:rFonts w:ascii="Gotham" w:hAnsi="Gotham"/>
          <w:i/>
          <w:iCs/>
          <w:sz w:val="20"/>
          <w:szCs w:val="20"/>
        </w:rPr>
      </w:pPr>
    </w:p>
    <w:p w14:paraId="6811BC74" w14:textId="77777777" w:rsidR="00850199" w:rsidRDefault="00850199" w:rsidP="004E746D">
      <w:pPr>
        <w:spacing w:after="0" w:line="240" w:lineRule="atLeast"/>
        <w:ind w:left="-709" w:right="-516"/>
        <w:jc w:val="both"/>
        <w:rPr>
          <w:rFonts w:ascii="Gotham" w:hAnsi="Gotham"/>
          <w:i/>
          <w:iCs/>
          <w:sz w:val="20"/>
          <w:szCs w:val="20"/>
        </w:rPr>
      </w:pPr>
      <w:r w:rsidRPr="00850199">
        <w:rPr>
          <w:rFonts w:ascii="Gotham" w:hAnsi="Gotham"/>
          <w:b/>
          <w:bCs/>
          <w:i/>
          <w:iCs/>
          <w:sz w:val="20"/>
          <w:szCs w:val="20"/>
        </w:rPr>
        <w:t>XXIII. Rendir un informe anual</w:t>
      </w:r>
      <w:r w:rsidRPr="00850199">
        <w:rPr>
          <w:rFonts w:ascii="Gotham" w:hAnsi="Gotham"/>
          <w:i/>
          <w:iCs/>
          <w:sz w:val="20"/>
          <w:szCs w:val="20"/>
        </w:rPr>
        <w:t xml:space="preserve"> sobre los avances del programa estatal relativo a la atención, prevención, sanción y erradicación de la violencia contra las niñas, adolescentes y mujeres; </w:t>
      </w:r>
    </w:p>
    <w:p w14:paraId="059123E0" w14:textId="77777777" w:rsidR="00850199" w:rsidRDefault="00850199" w:rsidP="004E746D">
      <w:pPr>
        <w:spacing w:after="0" w:line="240" w:lineRule="atLeast"/>
        <w:ind w:left="-709" w:right="-516"/>
        <w:jc w:val="both"/>
        <w:rPr>
          <w:rFonts w:ascii="Gotham" w:hAnsi="Gotham"/>
          <w:i/>
          <w:iCs/>
          <w:sz w:val="20"/>
          <w:szCs w:val="20"/>
        </w:rPr>
      </w:pPr>
    </w:p>
    <w:p w14:paraId="2B72DFBD" w14:textId="0B7794B9"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XXIV.</w:t>
      </w:r>
      <w:r w:rsidRPr="00850199">
        <w:rPr>
          <w:rFonts w:ascii="Gotham" w:hAnsi="Gotham"/>
          <w:i/>
          <w:iCs/>
          <w:sz w:val="20"/>
          <w:szCs w:val="20"/>
        </w:rPr>
        <w:t xml:space="preserve"> </w:t>
      </w:r>
      <w:r w:rsidRPr="00C936E3">
        <w:rPr>
          <w:rFonts w:ascii="Gotham" w:hAnsi="Gotham"/>
          <w:b/>
          <w:bCs/>
          <w:i/>
          <w:iCs/>
          <w:sz w:val="20"/>
          <w:szCs w:val="20"/>
        </w:rPr>
        <w:t>Promover</w:t>
      </w:r>
      <w:r w:rsidRPr="00850199">
        <w:rPr>
          <w:rFonts w:ascii="Gotham" w:hAnsi="Gotham"/>
          <w:i/>
          <w:iCs/>
          <w:sz w:val="20"/>
          <w:szCs w:val="20"/>
        </w:rPr>
        <w:t xml:space="preserve"> investigaciones sobre las causas y las consecuencias de la violencia contra las niñas, adolescentes y mujeres; </w:t>
      </w:r>
    </w:p>
    <w:p w14:paraId="5E32840E" w14:textId="77777777" w:rsidR="00850199" w:rsidRDefault="00850199" w:rsidP="004E746D">
      <w:pPr>
        <w:spacing w:after="0" w:line="240" w:lineRule="atLeast"/>
        <w:ind w:left="-709" w:right="-516"/>
        <w:jc w:val="both"/>
        <w:rPr>
          <w:rFonts w:ascii="Gotham" w:hAnsi="Gotham"/>
          <w:i/>
          <w:iCs/>
          <w:sz w:val="20"/>
          <w:szCs w:val="20"/>
        </w:rPr>
      </w:pPr>
    </w:p>
    <w:p w14:paraId="7A4D3DF8" w14:textId="77777777"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XXV.</w:t>
      </w:r>
      <w:r w:rsidRPr="00850199">
        <w:rPr>
          <w:rFonts w:ascii="Gotham" w:hAnsi="Gotham"/>
          <w:i/>
          <w:iCs/>
          <w:sz w:val="20"/>
          <w:szCs w:val="20"/>
        </w:rPr>
        <w:t xml:space="preserve"> Revisar y evaluar la eficacia en </w:t>
      </w:r>
      <w:r w:rsidRPr="00C936E3">
        <w:rPr>
          <w:rFonts w:ascii="Gotham" w:hAnsi="Gotham"/>
          <w:b/>
          <w:bCs/>
          <w:i/>
          <w:iCs/>
          <w:sz w:val="20"/>
          <w:szCs w:val="20"/>
        </w:rPr>
        <w:t>la eliminación de las causas</w:t>
      </w:r>
      <w:r w:rsidRPr="00850199">
        <w:rPr>
          <w:rFonts w:ascii="Gotham" w:hAnsi="Gotham"/>
          <w:i/>
          <w:iCs/>
          <w:sz w:val="20"/>
          <w:szCs w:val="20"/>
        </w:rPr>
        <w:t xml:space="preserve"> de la violencia de género y en el impulso del adelanto de las mujeres y la equidad entre los géneros, de las acciones, las políticas públicas y los programas estatales; </w:t>
      </w:r>
    </w:p>
    <w:p w14:paraId="7E639A8B" w14:textId="77777777" w:rsidR="00850199" w:rsidRDefault="00850199" w:rsidP="004E746D">
      <w:pPr>
        <w:spacing w:after="0" w:line="240" w:lineRule="atLeast"/>
        <w:ind w:left="-709" w:right="-516"/>
        <w:jc w:val="both"/>
        <w:rPr>
          <w:rFonts w:ascii="Gotham" w:hAnsi="Gotham"/>
          <w:i/>
          <w:iCs/>
          <w:sz w:val="20"/>
          <w:szCs w:val="20"/>
        </w:rPr>
      </w:pPr>
    </w:p>
    <w:p w14:paraId="3BB83291" w14:textId="77777777" w:rsidR="00850199"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XXVI.</w:t>
      </w:r>
      <w:r w:rsidRPr="00850199">
        <w:rPr>
          <w:rFonts w:ascii="Gotham" w:hAnsi="Gotham"/>
          <w:i/>
          <w:iCs/>
          <w:sz w:val="20"/>
          <w:szCs w:val="20"/>
        </w:rPr>
        <w:t xml:space="preserve"> Impulsar la participación de las organizaciones de la sociedad civil dedicadas a la promoción y defensa de los Derechos Humanos de las niñas, adolescentes y mujeres, en la ejecución de los programas estatales, así como generar un padrón único de las organizaciones dedicadas a la promoción y derechos de la mujer; </w:t>
      </w:r>
    </w:p>
    <w:p w14:paraId="48F7CB31" w14:textId="77777777" w:rsidR="00850199" w:rsidRDefault="00850199" w:rsidP="004E746D">
      <w:pPr>
        <w:spacing w:after="0" w:line="240" w:lineRule="atLeast"/>
        <w:ind w:left="-709" w:right="-516"/>
        <w:jc w:val="both"/>
        <w:rPr>
          <w:rFonts w:ascii="Gotham" w:hAnsi="Gotham"/>
          <w:i/>
          <w:iCs/>
          <w:sz w:val="20"/>
          <w:szCs w:val="20"/>
        </w:rPr>
      </w:pPr>
    </w:p>
    <w:p w14:paraId="3097ABD2" w14:textId="7C0A8A3C" w:rsidR="00E36C17" w:rsidRDefault="00850199" w:rsidP="004E746D">
      <w:pPr>
        <w:spacing w:after="0" w:line="240" w:lineRule="atLeast"/>
        <w:ind w:left="-709" w:right="-516"/>
        <w:jc w:val="both"/>
        <w:rPr>
          <w:rFonts w:ascii="Gotham" w:hAnsi="Gotham"/>
          <w:i/>
          <w:iCs/>
          <w:sz w:val="20"/>
          <w:szCs w:val="20"/>
        </w:rPr>
      </w:pPr>
      <w:r w:rsidRPr="00C936E3">
        <w:rPr>
          <w:rFonts w:ascii="Gotham" w:hAnsi="Gotham"/>
          <w:b/>
          <w:bCs/>
          <w:i/>
          <w:iCs/>
          <w:sz w:val="20"/>
          <w:szCs w:val="20"/>
        </w:rPr>
        <w:t>XXVII.</w:t>
      </w:r>
      <w:r w:rsidRPr="00850199">
        <w:rPr>
          <w:rFonts w:ascii="Gotham" w:hAnsi="Gotham"/>
          <w:i/>
          <w:iCs/>
          <w:sz w:val="20"/>
          <w:szCs w:val="20"/>
        </w:rPr>
        <w:t xml:space="preserve"> </w:t>
      </w:r>
      <w:r w:rsidRPr="00C936E3">
        <w:rPr>
          <w:rFonts w:ascii="Gotham" w:hAnsi="Gotham"/>
          <w:b/>
          <w:bCs/>
          <w:i/>
          <w:iCs/>
          <w:sz w:val="20"/>
          <w:szCs w:val="20"/>
        </w:rPr>
        <w:t xml:space="preserve">Recibir </w:t>
      </w:r>
      <w:r w:rsidRPr="00850199">
        <w:rPr>
          <w:rFonts w:ascii="Gotham" w:hAnsi="Gotham"/>
          <w:i/>
          <w:iCs/>
          <w:sz w:val="20"/>
          <w:szCs w:val="20"/>
        </w:rPr>
        <w:t xml:space="preserve">de las organizaciones de la sociedad civil, las </w:t>
      </w:r>
      <w:r w:rsidRPr="00C936E3">
        <w:rPr>
          <w:rFonts w:ascii="Gotham" w:hAnsi="Gotham"/>
          <w:b/>
          <w:bCs/>
          <w:i/>
          <w:iCs/>
          <w:sz w:val="20"/>
          <w:szCs w:val="20"/>
        </w:rPr>
        <w:t>propuestas y recomendaciones</w:t>
      </w:r>
      <w:r w:rsidRPr="00850199">
        <w:rPr>
          <w:rFonts w:ascii="Gotham" w:hAnsi="Gotham"/>
          <w:i/>
          <w:iCs/>
          <w:sz w:val="20"/>
          <w:szCs w:val="20"/>
        </w:rPr>
        <w:t xml:space="preserve"> sobre la prevención, atención y sanción de la violencia contra niñas, adolescentes y mujeres, a fin de mejorar los mecanismos para su erradicación;</w:t>
      </w:r>
      <w:r w:rsidR="008758E1">
        <w:rPr>
          <w:rFonts w:ascii="Gotham" w:hAnsi="Gotham"/>
          <w:i/>
          <w:iCs/>
          <w:sz w:val="20"/>
          <w:szCs w:val="20"/>
        </w:rPr>
        <w:t>”</w:t>
      </w:r>
      <w:r w:rsidR="00C97C45">
        <w:rPr>
          <w:rFonts w:ascii="Gotham" w:hAnsi="Gotham"/>
          <w:i/>
          <w:iCs/>
          <w:sz w:val="20"/>
          <w:szCs w:val="20"/>
        </w:rPr>
        <w:t xml:space="preserve"> </w:t>
      </w:r>
      <w:r w:rsidR="00C97C45" w:rsidRPr="00C97C45">
        <w:rPr>
          <w:rFonts w:ascii="Gotham" w:hAnsi="Gotham"/>
          <w:b/>
          <w:i/>
          <w:iCs/>
          <w:sz w:val="20"/>
          <w:szCs w:val="20"/>
        </w:rPr>
        <w:t>(</w:t>
      </w:r>
      <w:r w:rsidR="00C97C45">
        <w:rPr>
          <w:rFonts w:ascii="Gotham" w:hAnsi="Gotham"/>
          <w:b/>
          <w:i/>
          <w:iCs/>
          <w:sz w:val="20"/>
          <w:szCs w:val="20"/>
        </w:rPr>
        <w:t>é</w:t>
      </w:r>
      <w:r w:rsidR="00C97C45" w:rsidRPr="00C97C45">
        <w:rPr>
          <w:rFonts w:ascii="Gotham" w:hAnsi="Gotham"/>
          <w:b/>
          <w:i/>
          <w:iCs/>
          <w:sz w:val="20"/>
          <w:szCs w:val="20"/>
        </w:rPr>
        <w:t>nf</w:t>
      </w:r>
      <w:r w:rsidR="00C97C45">
        <w:rPr>
          <w:rFonts w:ascii="Gotham" w:hAnsi="Gotham"/>
          <w:b/>
          <w:i/>
          <w:iCs/>
          <w:sz w:val="20"/>
          <w:szCs w:val="20"/>
        </w:rPr>
        <w:t>a</w:t>
      </w:r>
      <w:r w:rsidR="00C97C45" w:rsidRPr="00C97C45">
        <w:rPr>
          <w:rFonts w:ascii="Gotham" w:hAnsi="Gotham"/>
          <w:b/>
          <w:i/>
          <w:iCs/>
          <w:sz w:val="20"/>
          <w:szCs w:val="20"/>
        </w:rPr>
        <w:t>sis añadido)</w:t>
      </w:r>
      <w:r w:rsidR="00C97C45">
        <w:rPr>
          <w:rFonts w:ascii="Gotham" w:hAnsi="Gotham"/>
          <w:b/>
          <w:i/>
          <w:iCs/>
          <w:sz w:val="20"/>
          <w:szCs w:val="20"/>
        </w:rPr>
        <w:t>.</w:t>
      </w:r>
    </w:p>
    <w:p w14:paraId="726F895E" w14:textId="77777777" w:rsidR="00850199" w:rsidRDefault="00850199" w:rsidP="004E746D">
      <w:pPr>
        <w:spacing w:after="0" w:line="240" w:lineRule="atLeast"/>
        <w:ind w:left="-709" w:right="-516"/>
        <w:jc w:val="both"/>
        <w:rPr>
          <w:rFonts w:ascii="Gotham" w:hAnsi="Gotham"/>
          <w:i/>
          <w:iCs/>
          <w:sz w:val="20"/>
          <w:szCs w:val="20"/>
        </w:rPr>
      </w:pPr>
    </w:p>
    <w:p w14:paraId="4472C223" w14:textId="77777777" w:rsidR="002743E6" w:rsidRDefault="002743E6" w:rsidP="004E746D">
      <w:pPr>
        <w:spacing w:after="0" w:line="240" w:lineRule="atLeast"/>
        <w:ind w:left="-567" w:right="-516"/>
        <w:jc w:val="center"/>
        <w:rPr>
          <w:rFonts w:ascii="Gotham" w:hAnsi="Gotham" w:cs="Arial"/>
          <w:bCs/>
          <w:sz w:val="20"/>
          <w:szCs w:val="20"/>
        </w:rPr>
      </w:pPr>
      <w:r>
        <w:rPr>
          <w:rFonts w:ascii="Gotham" w:hAnsi="Gotham" w:cs="Arial"/>
          <w:b/>
          <w:bCs/>
          <w:iCs/>
          <w:sz w:val="20"/>
          <w:szCs w:val="20"/>
        </w:rPr>
        <w:t>Principio de Máxima Publicidad</w:t>
      </w:r>
    </w:p>
    <w:p w14:paraId="018E8FB6" w14:textId="77777777" w:rsidR="002743E6" w:rsidRDefault="002743E6" w:rsidP="004E746D">
      <w:pPr>
        <w:spacing w:after="0" w:line="240" w:lineRule="atLeast"/>
        <w:ind w:left="-567" w:right="-516"/>
        <w:jc w:val="both"/>
        <w:rPr>
          <w:rFonts w:ascii="Gotham" w:hAnsi="Gotham" w:cs="Arial"/>
          <w:bCs/>
          <w:sz w:val="20"/>
          <w:szCs w:val="20"/>
        </w:rPr>
      </w:pPr>
    </w:p>
    <w:p w14:paraId="45A22111" w14:textId="77777777" w:rsidR="002743E6" w:rsidRDefault="002743E6" w:rsidP="004E746D">
      <w:pPr>
        <w:spacing w:after="0" w:line="240" w:lineRule="atLeast"/>
        <w:ind w:left="-567" w:right="-516"/>
        <w:jc w:val="both"/>
        <w:rPr>
          <w:rFonts w:ascii="Gotham" w:hAnsi="Gotham" w:cs="Arial"/>
          <w:bCs/>
          <w:iCs/>
          <w:sz w:val="20"/>
          <w:szCs w:val="20"/>
        </w:rPr>
      </w:pPr>
      <w:r>
        <w:rPr>
          <w:rFonts w:ascii="Gotham" w:hAnsi="Gotham" w:cs="Arial"/>
          <w:bCs/>
          <w:iCs/>
          <w:sz w:val="20"/>
          <w:szCs w:val="20"/>
        </w:rPr>
        <w:t xml:space="preserve">Asimismo, con fundamento en los artículos 4 y 8 de la Ley de Transparencia y Acceso a la Información Pública del Estado de México y Municipios, los cuales establecen el </w:t>
      </w:r>
      <w:r>
        <w:rPr>
          <w:rFonts w:ascii="Gotham" w:hAnsi="Gotham" w:cs="Arial"/>
          <w:b/>
          <w:bCs/>
          <w:iCs/>
          <w:sz w:val="20"/>
          <w:szCs w:val="20"/>
        </w:rPr>
        <w:t>Principio de Máxima Publicidad</w:t>
      </w:r>
      <w:r>
        <w:rPr>
          <w:rFonts w:ascii="Gotham" w:hAnsi="Gotham" w:cs="Arial"/>
          <w:bCs/>
          <w:iCs/>
          <w:sz w:val="20"/>
          <w:szCs w:val="20"/>
        </w:rPr>
        <w:t>, este Sujeto Obligado hace de su conocimiento que, la Secretaría de las Mujeres cuenta con una página oficial de Alerta de Género, la cual se comparte esperando sea de su utilidad:</w:t>
      </w:r>
    </w:p>
    <w:p w14:paraId="378095F8" w14:textId="77777777" w:rsidR="002743E6" w:rsidRDefault="002743E6" w:rsidP="004E746D">
      <w:pPr>
        <w:spacing w:after="0" w:line="240" w:lineRule="atLeast"/>
        <w:ind w:left="-567" w:right="-516"/>
        <w:jc w:val="both"/>
        <w:rPr>
          <w:rFonts w:ascii="Gotham" w:hAnsi="Gotham" w:cs="Arial"/>
          <w:bCs/>
          <w:iCs/>
          <w:sz w:val="20"/>
          <w:szCs w:val="20"/>
        </w:rPr>
      </w:pPr>
    </w:p>
    <w:p w14:paraId="299A737A" w14:textId="04880D9E" w:rsidR="002743E6" w:rsidRDefault="00000000" w:rsidP="004E746D">
      <w:pPr>
        <w:spacing w:after="0" w:line="240" w:lineRule="atLeast"/>
        <w:ind w:left="-567" w:right="-516"/>
        <w:jc w:val="both"/>
        <w:rPr>
          <w:rFonts w:ascii="Gotham" w:hAnsi="Gotham" w:cs="Arial"/>
          <w:bCs/>
          <w:iCs/>
          <w:sz w:val="20"/>
          <w:szCs w:val="20"/>
        </w:rPr>
      </w:pPr>
      <w:hyperlink r:id="rId7" w:history="1">
        <w:r w:rsidR="002743E6" w:rsidRPr="00666902">
          <w:rPr>
            <w:rStyle w:val="Hipervnculo"/>
            <w:rFonts w:ascii="Gotham" w:hAnsi="Gotham" w:cs="Arial"/>
            <w:bCs/>
            <w:iCs/>
            <w:sz w:val="20"/>
            <w:szCs w:val="20"/>
          </w:rPr>
          <w:t>https://alertadegenero.edomex.gob.mx/</w:t>
        </w:r>
      </w:hyperlink>
    </w:p>
    <w:p w14:paraId="1E5FE15C" w14:textId="77777777" w:rsidR="002743E6" w:rsidRDefault="002743E6" w:rsidP="004E746D">
      <w:pPr>
        <w:spacing w:after="0" w:line="240" w:lineRule="atLeast"/>
        <w:ind w:left="-567" w:right="-516"/>
        <w:jc w:val="both"/>
        <w:rPr>
          <w:rFonts w:ascii="Gotham" w:hAnsi="Gotham" w:cs="Arial"/>
          <w:bCs/>
          <w:iCs/>
          <w:sz w:val="20"/>
          <w:szCs w:val="20"/>
        </w:rPr>
      </w:pPr>
    </w:p>
    <w:p w14:paraId="2920B194" w14:textId="7CBD7069" w:rsidR="002743E6" w:rsidRDefault="002743E6" w:rsidP="004E746D">
      <w:pPr>
        <w:spacing w:after="0" w:line="240" w:lineRule="atLeast"/>
        <w:ind w:left="-567" w:right="-516"/>
        <w:jc w:val="center"/>
        <w:rPr>
          <w:rFonts w:ascii="Gotham" w:hAnsi="Gotham" w:cs="Arial"/>
          <w:bCs/>
          <w:iCs/>
          <w:sz w:val="20"/>
          <w:szCs w:val="20"/>
        </w:rPr>
      </w:pPr>
      <w:r w:rsidRPr="002743E6">
        <w:rPr>
          <w:rFonts w:ascii="Gotham" w:hAnsi="Gotham" w:cs="Arial"/>
          <w:bCs/>
          <w:iCs/>
          <w:noProof/>
          <w:sz w:val="20"/>
          <w:szCs w:val="20"/>
        </w:rPr>
        <w:lastRenderedPageBreak/>
        <w:drawing>
          <wp:inline distT="0" distB="0" distL="0" distR="0" wp14:anchorId="35E8936D" wp14:editId="5879EF18">
            <wp:extent cx="5933953" cy="23431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2842" cy="2346660"/>
                    </a:xfrm>
                    <a:prstGeom prst="rect">
                      <a:avLst/>
                    </a:prstGeom>
                  </pic:spPr>
                </pic:pic>
              </a:graphicData>
            </a:graphic>
          </wp:inline>
        </w:drawing>
      </w:r>
    </w:p>
    <w:p w14:paraId="262B7C64" w14:textId="77777777" w:rsidR="002743E6" w:rsidRDefault="002743E6" w:rsidP="004E746D">
      <w:pPr>
        <w:spacing w:after="0" w:line="240" w:lineRule="atLeast"/>
        <w:ind w:left="-567" w:right="-516"/>
        <w:jc w:val="both"/>
        <w:rPr>
          <w:rFonts w:ascii="Gotham" w:hAnsi="Gotham" w:cs="Arial"/>
          <w:bCs/>
          <w:iCs/>
          <w:sz w:val="20"/>
          <w:szCs w:val="20"/>
        </w:rPr>
      </w:pPr>
    </w:p>
    <w:p w14:paraId="50737545" w14:textId="77777777" w:rsidR="007A1808" w:rsidRPr="001554F0" w:rsidRDefault="007A1808" w:rsidP="004E746D">
      <w:pPr>
        <w:spacing w:after="0" w:line="240" w:lineRule="atLeast"/>
        <w:ind w:left="-709" w:right="-516"/>
        <w:jc w:val="both"/>
        <w:rPr>
          <w:rFonts w:ascii="Gotham" w:hAnsi="Gotham"/>
          <w:b/>
          <w:bCs/>
          <w:iCs/>
          <w:sz w:val="20"/>
          <w:szCs w:val="20"/>
        </w:rPr>
      </w:pPr>
      <w:r w:rsidRPr="001554F0">
        <w:rPr>
          <w:rFonts w:ascii="Gotham" w:hAnsi="Gotham"/>
          <w:b/>
          <w:bCs/>
          <w:iCs/>
          <w:sz w:val="20"/>
          <w:szCs w:val="20"/>
        </w:rPr>
        <w:t>Orientación:</w:t>
      </w:r>
    </w:p>
    <w:p w14:paraId="106CB6A2" w14:textId="77777777" w:rsidR="002743E6" w:rsidRDefault="002743E6" w:rsidP="004E746D">
      <w:pPr>
        <w:spacing w:after="0" w:line="240" w:lineRule="atLeast"/>
        <w:ind w:left="-709" w:right="-516"/>
        <w:jc w:val="both"/>
        <w:rPr>
          <w:rFonts w:ascii="Gotham" w:hAnsi="Gotham"/>
          <w:bCs/>
          <w:iCs/>
          <w:sz w:val="20"/>
          <w:szCs w:val="20"/>
        </w:rPr>
      </w:pPr>
    </w:p>
    <w:p w14:paraId="35A70D2A" w14:textId="434B3299" w:rsidR="002743E6" w:rsidRDefault="002743E6" w:rsidP="004E746D">
      <w:pPr>
        <w:spacing w:after="0" w:line="240" w:lineRule="atLeast"/>
        <w:ind w:left="-709" w:right="-516"/>
        <w:jc w:val="both"/>
        <w:rPr>
          <w:rFonts w:ascii="Gotham" w:hAnsi="Gotham"/>
          <w:bCs/>
          <w:iCs/>
          <w:sz w:val="20"/>
          <w:szCs w:val="20"/>
        </w:rPr>
      </w:pPr>
      <w:r>
        <w:rPr>
          <w:rFonts w:ascii="Gotham" w:hAnsi="Gotham"/>
          <w:bCs/>
          <w:iCs/>
          <w:sz w:val="20"/>
          <w:szCs w:val="20"/>
        </w:rPr>
        <w:t xml:space="preserve">Se le orienta en el sentido de que la información señalada pudiere ser proporcionada por la </w:t>
      </w:r>
      <w:r>
        <w:rPr>
          <w:rFonts w:ascii="Gotham" w:hAnsi="Gotham"/>
          <w:b/>
          <w:sz w:val="20"/>
          <w:szCs w:val="20"/>
        </w:rPr>
        <w:t xml:space="preserve">Secretaría de las Mujeres del Estado de México, </w:t>
      </w:r>
      <w:r>
        <w:rPr>
          <w:rFonts w:ascii="Gotham" w:hAnsi="Gotham"/>
          <w:bCs/>
          <w:sz w:val="20"/>
          <w:szCs w:val="20"/>
        </w:rPr>
        <w:t>por lo que de manera respetuosa se sugiere ingrese su solicitud</w:t>
      </w:r>
      <w:r>
        <w:rPr>
          <w:rFonts w:ascii="Gotham" w:hAnsi="Gotham"/>
          <w:bCs/>
          <w:iCs/>
          <w:sz w:val="20"/>
          <w:szCs w:val="20"/>
        </w:rPr>
        <w:t>:</w:t>
      </w:r>
    </w:p>
    <w:p w14:paraId="64B0D375" w14:textId="77777777" w:rsidR="002743E6" w:rsidRDefault="002743E6" w:rsidP="004E746D">
      <w:pPr>
        <w:spacing w:after="0" w:line="240" w:lineRule="atLeast"/>
        <w:ind w:left="-709" w:right="-516"/>
        <w:jc w:val="both"/>
        <w:rPr>
          <w:rFonts w:ascii="Gotham" w:hAnsi="Gotham"/>
          <w:bCs/>
          <w:iCs/>
          <w:sz w:val="20"/>
          <w:szCs w:val="20"/>
        </w:rPr>
      </w:pPr>
    </w:p>
    <w:p w14:paraId="6EAD091E" w14:textId="604B185B" w:rsidR="002743E6" w:rsidRPr="002743E6" w:rsidRDefault="002743E6" w:rsidP="004E746D">
      <w:pPr>
        <w:pStyle w:val="Prrafodelista"/>
        <w:numPr>
          <w:ilvl w:val="0"/>
          <w:numId w:val="3"/>
        </w:numPr>
        <w:spacing w:after="0" w:line="240" w:lineRule="atLeast"/>
        <w:ind w:right="-516"/>
        <w:jc w:val="both"/>
        <w:rPr>
          <w:rFonts w:ascii="Gotham" w:eastAsiaTheme="minorHAnsi" w:hAnsi="Gotham"/>
          <w:bCs/>
          <w:sz w:val="20"/>
          <w:szCs w:val="20"/>
        </w:rPr>
      </w:pPr>
      <w:r w:rsidRPr="002743E6">
        <w:rPr>
          <w:rFonts w:ascii="Gotham" w:hAnsi="Gotham"/>
          <w:bCs/>
          <w:sz w:val="20"/>
          <w:szCs w:val="20"/>
        </w:rPr>
        <w:t xml:space="preserve">De manera electrónica a través de la Plataforma Nacional de Transparencia o SAIMEX, o de manera personal ante la Unidad de Transparencia de la </w:t>
      </w:r>
      <w:r w:rsidRPr="002743E6">
        <w:rPr>
          <w:rFonts w:ascii="Gotham" w:hAnsi="Gotham"/>
          <w:b/>
          <w:sz w:val="20"/>
          <w:szCs w:val="20"/>
        </w:rPr>
        <w:t>Secretaría de las Mujeres del Estado de México</w:t>
      </w:r>
      <w:r w:rsidRPr="002743E6">
        <w:rPr>
          <w:rFonts w:ascii="Gotham" w:hAnsi="Gotham"/>
          <w:bCs/>
          <w:sz w:val="20"/>
          <w:szCs w:val="20"/>
        </w:rPr>
        <w:t xml:space="preserve">, ubicada en Avenida Miguel Hidalgo poniente, número 1031, San Bernardino, Toluca de Lerdo, Estado de México, Código Postal 50080, teléfono 722 934 2700 extensión 2741, en un horario de lunes a viernes de 09:00 a 18:00 horas en días hábiles, y correo electrónico oficial:  </w:t>
      </w:r>
      <w:hyperlink r:id="rId9" w:history="1">
        <w:r w:rsidRPr="002743E6">
          <w:rPr>
            <w:rStyle w:val="Hipervnculo"/>
            <w:rFonts w:ascii="Gotham" w:hAnsi="Gotham"/>
            <w:bCs/>
            <w:sz w:val="20"/>
            <w:szCs w:val="20"/>
          </w:rPr>
          <w:t>transparencia.semujeres@edomex.gob.mx</w:t>
        </w:r>
      </w:hyperlink>
    </w:p>
    <w:p w14:paraId="592007FB" w14:textId="77777777" w:rsidR="002743E6" w:rsidRDefault="002743E6" w:rsidP="004E746D">
      <w:pPr>
        <w:spacing w:after="0" w:line="240" w:lineRule="atLeast"/>
        <w:ind w:left="-709" w:right="-516"/>
        <w:jc w:val="both"/>
        <w:rPr>
          <w:rFonts w:ascii="Gotham" w:hAnsi="Gotham"/>
          <w:bCs/>
          <w:sz w:val="20"/>
          <w:szCs w:val="20"/>
        </w:rPr>
      </w:pPr>
    </w:p>
    <w:p w14:paraId="562BA8F1" w14:textId="3BF24A7A" w:rsidR="007A1808" w:rsidRPr="00617588" w:rsidRDefault="007A1808" w:rsidP="004E746D">
      <w:pPr>
        <w:spacing w:after="0" w:line="240" w:lineRule="atLeast"/>
        <w:ind w:left="-709" w:right="-516"/>
        <w:jc w:val="both"/>
        <w:rPr>
          <w:rFonts w:ascii="Gotham" w:hAnsi="Gotham"/>
          <w:bCs/>
          <w:sz w:val="20"/>
          <w:szCs w:val="20"/>
        </w:rPr>
      </w:pPr>
      <w:r w:rsidRPr="00617588">
        <w:rPr>
          <w:rFonts w:ascii="Gotham" w:hAnsi="Gotham"/>
          <w:bCs/>
          <w:sz w:val="20"/>
          <w:szCs w:val="20"/>
        </w:rPr>
        <w:t>Sin otro particular, reciba un cordial saludo.</w:t>
      </w:r>
    </w:p>
    <w:p w14:paraId="7E03784C" w14:textId="77777777" w:rsidR="007A1808" w:rsidRDefault="007A1808" w:rsidP="004E746D">
      <w:pPr>
        <w:spacing w:after="0" w:line="240" w:lineRule="atLeast"/>
        <w:ind w:left="-709" w:right="-516"/>
        <w:rPr>
          <w:rFonts w:ascii="Gotham Bold" w:hAnsi="Gotham Bold"/>
          <w:bCs/>
          <w:sz w:val="20"/>
          <w:szCs w:val="20"/>
        </w:rPr>
      </w:pPr>
    </w:p>
    <w:p w14:paraId="3A86944C" w14:textId="77777777" w:rsidR="004E746D" w:rsidRDefault="004E746D" w:rsidP="004E746D">
      <w:pPr>
        <w:spacing w:after="0" w:line="240" w:lineRule="atLeast"/>
        <w:ind w:left="-709" w:right="-516"/>
        <w:rPr>
          <w:rFonts w:ascii="Gotham Bold" w:hAnsi="Gotham Bold"/>
          <w:bCs/>
          <w:sz w:val="20"/>
          <w:szCs w:val="20"/>
        </w:rPr>
      </w:pPr>
    </w:p>
    <w:p w14:paraId="662AE781" w14:textId="58186279" w:rsidR="007A1808" w:rsidRPr="00C02102" w:rsidRDefault="007A1808" w:rsidP="004E746D">
      <w:pPr>
        <w:spacing w:after="0" w:line="240" w:lineRule="atLeast"/>
        <w:ind w:left="-709" w:right="-516"/>
        <w:rPr>
          <w:rFonts w:ascii="Gotham Bold" w:hAnsi="Gotham Bold"/>
          <w:bCs/>
          <w:sz w:val="20"/>
          <w:szCs w:val="20"/>
        </w:rPr>
      </w:pPr>
      <w:r w:rsidRPr="00C02102">
        <w:rPr>
          <w:rFonts w:ascii="Gotham Bold" w:hAnsi="Gotham Bold"/>
          <w:bCs/>
          <w:sz w:val="20"/>
          <w:szCs w:val="20"/>
        </w:rPr>
        <w:t>ATENTAMENTE</w:t>
      </w:r>
    </w:p>
    <w:p w14:paraId="17002F49" w14:textId="77777777" w:rsidR="007A1808" w:rsidRDefault="007A1808" w:rsidP="004E746D">
      <w:pPr>
        <w:spacing w:after="0" w:line="240" w:lineRule="atLeast"/>
        <w:ind w:left="-709" w:right="-516"/>
        <w:rPr>
          <w:rFonts w:ascii="Gotham Bold" w:hAnsi="Gotham Bold"/>
          <w:bCs/>
          <w:sz w:val="20"/>
          <w:szCs w:val="20"/>
        </w:rPr>
      </w:pPr>
    </w:p>
    <w:p w14:paraId="7D22BAD0" w14:textId="77777777" w:rsidR="007A1808" w:rsidRDefault="007A1808" w:rsidP="004E746D">
      <w:pPr>
        <w:spacing w:after="0" w:line="240" w:lineRule="atLeast"/>
        <w:ind w:left="-709" w:right="-516"/>
        <w:rPr>
          <w:rFonts w:ascii="Gotham Bold" w:hAnsi="Gotham Bold"/>
          <w:bCs/>
          <w:sz w:val="20"/>
          <w:szCs w:val="20"/>
        </w:rPr>
      </w:pPr>
    </w:p>
    <w:p w14:paraId="3865BFB7" w14:textId="77777777" w:rsidR="007A1808" w:rsidRDefault="007A1808" w:rsidP="004E746D">
      <w:pPr>
        <w:spacing w:after="0" w:line="240" w:lineRule="atLeast"/>
        <w:ind w:left="-709" w:right="-516"/>
        <w:rPr>
          <w:rFonts w:ascii="Gotham Bold" w:hAnsi="Gotham Bold"/>
          <w:bCs/>
          <w:sz w:val="20"/>
          <w:szCs w:val="20"/>
        </w:rPr>
      </w:pPr>
    </w:p>
    <w:p w14:paraId="32789697" w14:textId="77777777" w:rsidR="007A1808" w:rsidRDefault="007A1808" w:rsidP="004E746D">
      <w:pPr>
        <w:spacing w:after="0" w:line="240" w:lineRule="atLeast"/>
        <w:ind w:left="-709" w:right="-516"/>
        <w:rPr>
          <w:rFonts w:ascii="Gotham Bold" w:hAnsi="Gotham Bold"/>
          <w:bCs/>
          <w:sz w:val="20"/>
          <w:szCs w:val="20"/>
        </w:rPr>
      </w:pPr>
    </w:p>
    <w:p w14:paraId="5735E0CB" w14:textId="77777777" w:rsidR="007A1808" w:rsidRPr="00C02102" w:rsidRDefault="007A1808" w:rsidP="004E746D">
      <w:pPr>
        <w:spacing w:after="0" w:line="240" w:lineRule="atLeast"/>
        <w:ind w:left="-709" w:right="-516"/>
        <w:rPr>
          <w:rFonts w:ascii="Gotham Bold" w:hAnsi="Gotham Bold"/>
          <w:bCs/>
          <w:sz w:val="20"/>
          <w:szCs w:val="20"/>
        </w:rPr>
      </w:pPr>
    </w:p>
    <w:p w14:paraId="48FD9F97" w14:textId="77777777" w:rsidR="007A1808" w:rsidRPr="00C02102" w:rsidRDefault="007A1808" w:rsidP="004E746D">
      <w:pPr>
        <w:spacing w:after="0" w:line="240" w:lineRule="auto"/>
        <w:ind w:left="-709" w:right="-516"/>
        <w:rPr>
          <w:rFonts w:ascii="Gotham Bold" w:hAnsi="Gotham Bold"/>
          <w:bCs/>
          <w:sz w:val="20"/>
          <w:szCs w:val="20"/>
        </w:rPr>
      </w:pPr>
      <w:r w:rsidRPr="00C02102">
        <w:rPr>
          <w:rFonts w:ascii="Gotham Bold" w:hAnsi="Gotham Bold"/>
          <w:bCs/>
          <w:sz w:val="20"/>
          <w:szCs w:val="20"/>
        </w:rPr>
        <w:t>DR. JOSÉ ANTONIO HERNÁNDEZ SALINAS</w:t>
      </w:r>
    </w:p>
    <w:p w14:paraId="44E04783" w14:textId="77777777" w:rsidR="007A1808" w:rsidRPr="00C02102" w:rsidRDefault="007A1808" w:rsidP="004E746D">
      <w:pPr>
        <w:spacing w:after="0" w:line="240" w:lineRule="auto"/>
        <w:ind w:left="-709" w:right="-516"/>
        <w:rPr>
          <w:rFonts w:ascii="Gotham Bold" w:hAnsi="Gotham Bold"/>
          <w:bCs/>
          <w:sz w:val="20"/>
          <w:szCs w:val="20"/>
        </w:rPr>
      </w:pPr>
      <w:r w:rsidRPr="00C02102">
        <w:rPr>
          <w:rFonts w:ascii="Gotham Bold" w:hAnsi="Gotham Bold"/>
          <w:bCs/>
          <w:sz w:val="20"/>
          <w:szCs w:val="20"/>
        </w:rPr>
        <w:t xml:space="preserve">TITULAR DE LA UNIDAD DE TRANSPARENCIA Y ENCARGADO </w:t>
      </w:r>
    </w:p>
    <w:p w14:paraId="6B243664" w14:textId="77777777" w:rsidR="007A1808" w:rsidRPr="00C02102" w:rsidRDefault="007A1808" w:rsidP="004E746D">
      <w:pPr>
        <w:spacing w:after="0" w:line="240" w:lineRule="auto"/>
        <w:ind w:left="-709" w:right="-516"/>
        <w:rPr>
          <w:rFonts w:ascii="Gotham Bold" w:hAnsi="Gotham Bold"/>
          <w:bCs/>
          <w:sz w:val="20"/>
          <w:szCs w:val="20"/>
        </w:rPr>
      </w:pPr>
      <w:r w:rsidRPr="00C02102">
        <w:rPr>
          <w:rFonts w:ascii="Gotham Bold" w:hAnsi="Gotham Bold"/>
          <w:bCs/>
          <w:sz w:val="20"/>
          <w:szCs w:val="20"/>
        </w:rPr>
        <w:t xml:space="preserve">DEL DESPACHO DE LA SECRETARÍA PARTICULAR DEL SECRETARIADO </w:t>
      </w:r>
    </w:p>
    <w:p w14:paraId="6747974E" w14:textId="77777777" w:rsidR="007A1808" w:rsidRPr="00C02102" w:rsidRDefault="007A1808" w:rsidP="004E746D">
      <w:pPr>
        <w:spacing w:after="0" w:line="240" w:lineRule="auto"/>
        <w:ind w:left="-709" w:right="-516"/>
        <w:rPr>
          <w:rFonts w:ascii="Gotham Bold" w:hAnsi="Gotham Bold"/>
          <w:bCs/>
          <w:sz w:val="20"/>
          <w:szCs w:val="20"/>
        </w:rPr>
      </w:pPr>
      <w:r w:rsidRPr="00C02102">
        <w:rPr>
          <w:rFonts w:ascii="Gotham Bold" w:hAnsi="Gotham Bold"/>
          <w:bCs/>
          <w:sz w:val="20"/>
          <w:szCs w:val="20"/>
        </w:rPr>
        <w:t>EJECUTIVO DEL SISTEMA ESTATAL DE SEGURIDAD PÚBLICA</w:t>
      </w:r>
    </w:p>
    <w:p w14:paraId="40848AA4" w14:textId="77777777" w:rsidR="007A1808" w:rsidRDefault="007A1808" w:rsidP="004E746D">
      <w:pPr>
        <w:spacing w:after="0" w:line="240" w:lineRule="auto"/>
        <w:ind w:left="-709" w:right="-516"/>
      </w:pPr>
      <w:r w:rsidRPr="009D5CA7">
        <w:rPr>
          <w:rFonts w:ascii="Gotham Bold" w:eastAsia="Times New Roman" w:hAnsi="Gotham Bold" w:cs="Times New Roman"/>
          <w:color w:val="000000" w:themeColor="text1"/>
          <w:sz w:val="12"/>
          <w:szCs w:val="12"/>
        </w:rPr>
        <w:t xml:space="preserve">Elaboró. </w:t>
      </w:r>
      <w:r>
        <w:rPr>
          <w:rFonts w:ascii="Gotham Bold" w:eastAsia="Times New Roman" w:hAnsi="Gotham Bold" w:cs="Times New Roman"/>
          <w:color w:val="000000" w:themeColor="text1"/>
          <w:sz w:val="12"/>
          <w:szCs w:val="12"/>
          <w:lang w:val="en-US"/>
        </w:rPr>
        <w:t>ALCM</w:t>
      </w:r>
    </w:p>
    <w:p w14:paraId="37C7805B" w14:textId="77777777" w:rsidR="007A1808" w:rsidRDefault="007A1808" w:rsidP="004E746D">
      <w:pPr>
        <w:spacing w:after="0" w:line="240" w:lineRule="atLeast"/>
      </w:pPr>
    </w:p>
    <w:sectPr w:rsidR="007A1808" w:rsidSect="00535740">
      <w:headerReference w:type="even" r:id="rId10"/>
      <w:headerReference w:type="default" r:id="rId11"/>
      <w:footerReference w:type="even" r:id="rId12"/>
      <w:footerReference w:type="default" r:id="rId13"/>
      <w:headerReference w:type="first" r:id="rId14"/>
      <w:footerReference w:type="first" r:id="rId15"/>
      <w:pgSz w:w="12242" w:h="15842" w:code="119"/>
      <w:pgMar w:top="1843" w:right="170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62F1A" w14:textId="77777777" w:rsidR="00535740" w:rsidRDefault="00535740">
      <w:pPr>
        <w:spacing w:after="0" w:line="240" w:lineRule="auto"/>
      </w:pPr>
      <w:r>
        <w:separator/>
      </w:r>
    </w:p>
  </w:endnote>
  <w:endnote w:type="continuationSeparator" w:id="0">
    <w:p w14:paraId="6D507B31" w14:textId="77777777" w:rsidR="00535740" w:rsidRDefault="00535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0C67D" w14:textId="77777777" w:rsidR="00CF0FE4" w:rsidRDefault="00CF0FE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7E3DF" w14:textId="6DD6C8D0" w:rsidR="00CF0FE4" w:rsidRPr="00BA7858" w:rsidRDefault="00CF0FE4" w:rsidP="00AF7F56">
    <w:pPr>
      <w:pStyle w:val="Sinespaciado"/>
      <w:rPr>
        <w:rFonts w:ascii="Gotham" w:hAnsi="Gotham"/>
        <w:sz w:val="18"/>
        <w:szCs w:val="18"/>
      </w:rPr>
    </w:pPr>
  </w:p>
  <w:p w14:paraId="72ADDC84" w14:textId="77777777" w:rsidR="00CF0FE4" w:rsidRDefault="00CF0FE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B0257" w14:textId="77777777" w:rsidR="00CF0FE4" w:rsidRDefault="00CF0F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AE2EB" w14:textId="77777777" w:rsidR="00535740" w:rsidRDefault="00535740">
      <w:pPr>
        <w:spacing w:after="0" w:line="240" w:lineRule="auto"/>
      </w:pPr>
      <w:r>
        <w:separator/>
      </w:r>
    </w:p>
  </w:footnote>
  <w:footnote w:type="continuationSeparator" w:id="0">
    <w:p w14:paraId="267BA20C" w14:textId="77777777" w:rsidR="00535740" w:rsidRDefault="00535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74DE9" w14:textId="77777777" w:rsidR="00CF0FE4" w:rsidRDefault="00CF0FE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0D0" w14:textId="6B13B36A" w:rsidR="00CF0FE4" w:rsidRDefault="00000000">
    <w:pPr>
      <w:pStyle w:val="Encabezado"/>
    </w:pPr>
    <w:sdt>
      <w:sdtPr>
        <w:id w:val="1418902271"/>
        <w:docPartObj>
          <w:docPartGallery w:val="Page Numbers (Margins)"/>
          <w:docPartUnique/>
        </w:docPartObj>
      </w:sdtPr>
      <w:sdtContent>
        <w:r>
          <w:rPr>
            <w:noProof/>
          </w:rPr>
          <mc:AlternateContent>
            <mc:Choice Requires="wps">
              <w:drawing>
                <wp:anchor distT="0" distB="0" distL="114300" distR="114300" simplePos="0" relativeHeight="251663360" behindDoc="0" locked="0" layoutInCell="0" allowOverlap="1" wp14:anchorId="0BEE4E78" wp14:editId="504508E4">
                  <wp:simplePos x="0" y="0"/>
                  <wp:positionH relativeFrom="rightMargin">
                    <wp:align>center</wp:align>
                  </wp:positionH>
                  <wp:positionV relativeFrom="margin">
                    <wp:align>bottom</wp:align>
                  </wp:positionV>
                  <wp:extent cx="510540" cy="2183130"/>
                  <wp:effectExtent l="0" t="0" r="3810" b="0"/>
                  <wp:wrapNone/>
                  <wp:docPr id="2134731433"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FC9B0" w14:textId="77777777" w:rsidR="00CF0FE4"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BEE4E78" id="Rectángulo 1" o:spid="_x0000_s1026" style="position:absolute;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0AFC9B0"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F5584" w14:textId="77777777" w:rsidR="00CF0FE4" w:rsidRDefault="00CF0F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B25E49"/>
    <w:multiLevelType w:val="hybridMultilevel"/>
    <w:tmpl w:val="D148778A"/>
    <w:lvl w:ilvl="0" w:tplc="080A0001">
      <w:start w:val="1"/>
      <w:numFmt w:val="bullet"/>
      <w:lvlText w:val=""/>
      <w:lvlJc w:val="left"/>
      <w:pPr>
        <w:ind w:left="11" w:hanging="360"/>
      </w:pPr>
      <w:rPr>
        <w:rFonts w:ascii="Symbol" w:hAnsi="Symbol" w:hint="default"/>
      </w:rPr>
    </w:lvl>
    <w:lvl w:ilvl="1" w:tplc="080A0003" w:tentative="1">
      <w:start w:val="1"/>
      <w:numFmt w:val="bullet"/>
      <w:lvlText w:val="o"/>
      <w:lvlJc w:val="left"/>
      <w:pPr>
        <w:ind w:left="731" w:hanging="360"/>
      </w:pPr>
      <w:rPr>
        <w:rFonts w:ascii="Courier New" w:hAnsi="Courier New" w:cs="Courier New" w:hint="default"/>
      </w:rPr>
    </w:lvl>
    <w:lvl w:ilvl="2" w:tplc="080A0005" w:tentative="1">
      <w:start w:val="1"/>
      <w:numFmt w:val="bullet"/>
      <w:lvlText w:val=""/>
      <w:lvlJc w:val="left"/>
      <w:pPr>
        <w:ind w:left="1451" w:hanging="360"/>
      </w:pPr>
      <w:rPr>
        <w:rFonts w:ascii="Wingdings" w:hAnsi="Wingdings" w:hint="default"/>
      </w:rPr>
    </w:lvl>
    <w:lvl w:ilvl="3" w:tplc="080A0001" w:tentative="1">
      <w:start w:val="1"/>
      <w:numFmt w:val="bullet"/>
      <w:lvlText w:val=""/>
      <w:lvlJc w:val="left"/>
      <w:pPr>
        <w:ind w:left="2171" w:hanging="360"/>
      </w:pPr>
      <w:rPr>
        <w:rFonts w:ascii="Symbol" w:hAnsi="Symbol" w:hint="default"/>
      </w:rPr>
    </w:lvl>
    <w:lvl w:ilvl="4" w:tplc="080A0003" w:tentative="1">
      <w:start w:val="1"/>
      <w:numFmt w:val="bullet"/>
      <w:lvlText w:val="o"/>
      <w:lvlJc w:val="left"/>
      <w:pPr>
        <w:ind w:left="2891" w:hanging="360"/>
      </w:pPr>
      <w:rPr>
        <w:rFonts w:ascii="Courier New" w:hAnsi="Courier New" w:cs="Courier New" w:hint="default"/>
      </w:rPr>
    </w:lvl>
    <w:lvl w:ilvl="5" w:tplc="080A0005" w:tentative="1">
      <w:start w:val="1"/>
      <w:numFmt w:val="bullet"/>
      <w:lvlText w:val=""/>
      <w:lvlJc w:val="left"/>
      <w:pPr>
        <w:ind w:left="3611" w:hanging="360"/>
      </w:pPr>
      <w:rPr>
        <w:rFonts w:ascii="Wingdings" w:hAnsi="Wingdings" w:hint="default"/>
      </w:rPr>
    </w:lvl>
    <w:lvl w:ilvl="6" w:tplc="080A0001" w:tentative="1">
      <w:start w:val="1"/>
      <w:numFmt w:val="bullet"/>
      <w:lvlText w:val=""/>
      <w:lvlJc w:val="left"/>
      <w:pPr>
        <w:ind w:left="4331" w:hanging="360"/>
      </w:pPr>
      <w:rPr>
        <w:rFonts w:ascii="Symbol" w:hAnsi="Symbol" w:hint="default"/>
      </w:rPr>
    </w:lvl>
    <w:lvl w:ilvl="7" w:tplc="080A0003" w:tentative="1">
      <w:start w:val="1"/>
      <w:numFmt w:val="bullet"/>
      <w:lvlText w:val="o"/>
      <w:lvlJc w:val="left"/>
      <w:pPr>
        <w:ind w:left="5051" w:hanging="360"/>
      </w:pPr>
      <w:rPr>
        <w:rFonts w:ascii="Courier New" w:hAnsi="Courier New" w:cs="Courier New" w:hint="default"/>
      </w:rPr>
    </w:lvl>
    <w:lvl w:ilvl="8" w:tplc="080A0005" w:tentative="1">
      <w:start w:val="1"/>
      <w:numFmt w:val="bullet"/>
      <w:lvlText w:val=""/>
      <w:lvlJc w:val="left"/>
      <w:pPr>
        <w:ind w:left="5771" w:hanging="360"/>
      </w:pPr>
      <w:rPr>
        <w:rFonts w:ascii="Wingdings" w:hAnsi="Wingdings" w:hint="default"/>
      </w:rPr>
    </w:lvl>
  </w:abstractNum>
  <w:abstractNum w:abstractNumId="1" w15:restartNumberingAfterBreak="0">
    <w:nsid w:val="46FB59D2"/>
    <w:multiLevelType w:val="hybridMultilevel"/>
    <w:tmpl w:val="1F264BB0"/>
    <w:lvl w:ilvl="0" w:tplc="080A0001">
      <w:start w:val="1"/>
      <w:numFmt w:val="bullet"/>
      <w:lvlText w:val=""/>
      <w:lvlJc w:val="left"/>
      <w:pPr>
        <w:ind w:left="153" w:hanging="360"/>
      </w:pPr>
      <w:rPr>
        <w:rFonts w:ascii="Symbol" w:hAnsi="Symbol" w:hint="default"/>
      </w:rPr>
    </w:lvl>
    <w:lvl w:ilvl="1" w:tplc="080A0003">
      <w:start w:val="1"/>
      <w:numFmt w:val="bullet"/>
      <w:lvlText w:val="o"/>
      <w:lvlJc w:val="left"/>
      <w:pPr>
        <w:ind w:left="873" w:hanging="360"/>
      </w:pPr>
      <w:rPr>
        <w:rFonts w:ascii="Courier New" w:hAnsi="Courier New" w:cs="Courier New" w:hint="default"/>
      </w:rPr>
    </w:lvl>
    <w:lvl w:ilvl="2" w:tplc="080A0005">
      <w:start w:val="1"/>
      <w:numFmt w:val="bullet"/>
      <w:lvlText w:val=""/>
      <w:lvlJc w:val="left"/>
      <w:pPr>
        <w:ind w:left="1593" w:hanging="360"/>
      </w:pPr>
      <w:rPr>
        <w:rFonts w:ascii="Wingdings" w:hAnsi="Wingdings" w:hint="default"/>
      </w:rPr>
    </w:lvl>
    <w:lvl w:ilvl="3" w:tplc="080A0001">
      <w:start w:val="1"/>
      <w:numFmt w:val="bullet"/>
      <w:lvlText w:val=""/>
      <w:lvlJc w:val="left"/>
      <w:pPr>
        <w:ind w:left="2313" w:hanging="360"/>
      </w:pPr>
      <w:rPr>
        <w:rFonts w:ascii="Symbol" w:hAnsi="Symbol" w:hint="default"/>
      </w:rPr>
    </w:lvl>
    <w:lvl w:ilvl="4" w:tplc="080A0003">
      <w:start w:val="1"/>
      <w:numFmt w:val="bullet"/>
      <w:lvlText w:val="o"/>
      <w:lvlJc w:val="left"/>
      <w:pPr>
        <w:ind w:left="3033" w:hanging="360"/>
      </w:pPr>
      <w:rPr>
        <w:rFonts w:ascii="Courier New" w:hAnsi="Courier New" w:cs="Courier New" w:hint="default"/>
      </w:rPr>
    </w:lvl>
    <w:lvl w:ilvl="5" w:tplc="080A0005">
      <w:start w:val="1"/>
      <w:numFmt w:val="bullet"/>
      <w:lvlText w:val=""/>
      <w:lvlJc w:val="left"/>
      <w:pPr>
        <w:ind w:left="3753" w:hanging="360"/>
      </w:pPr>
      <w:rPr>
        <w:rFonts w:ascii="Wingdings" w:hAnsi="Wingdings" w:hint="default"/>
      </w:rPr>
    </w:lvl>
    <w:lvl w:ilvl="6" w:tplc="080A0001">
      <w:start w:val="1"/>
      <w:numFmt w:val="bullet"/>
      <w:lvlText w:val=""/>
      <w:lvlJc w:val="left"/>
      <w:pPr>
        <w:ind w:left="4473" w:hanging="360"/>
      </w:pPr>
      <w:rPr>
        <w:rFonts w:ascii="Symbol" w:hAnsi="Symbol" w:hint="default"/>
      </w:rPr>
    </w:lvl>
    <w:lvl w:ilvl="7" w:tplc="080A0003">
      <w:start w:val="1"/>
      <w:numFmt w:val="bullet"/>
      <w:lvlText w:val="o"/>
      <w:lvlJc w:val="left"/>
      <w:pPr>
        <w:ind w:left="5193" w:hanging="360"/>
      </w:pPr>
      <w:rPr>
        <w:rFonts w:ascii="Courier New" w:hAnsi="Courier New" w:cs="Courier New" w:hint="default"/>
      </w:rPr>
    </w:lvl>
    <w:lvl w:ilvl="8" w:tplc="080A0005">
      <w:start w:val="1"/>
      <w:numFmt w:val="bullet"/>
      <w:lvlText w:val=""/>
      <w:lvlJc w:val="left"/>
      <w:pPr>
        <w:ind w:left="5913" w:hanging="360"/>
      </w:pPr>
      <w:rPr>
        <w:rFonts w:ascii="Wingdings" w:hAnsi="Wingdings" w:hint="default"/>
      </w:rPr>
    </w:lvl>
  </w:abstractNum>
  <w:abstractNum w:abstractNumId="2" w15:restartNumberingAfterBreak="0">
    <w:nsid w:val="74FA77C1"/>
    <w:multiLevelType w:val="hybridMultilevel"/>
    <w:tmpl w:val="F8D484B4"/>
    <w:lvl w:ilvl="0" w:tplc="080A0001">
      <w:start w:val="1"/>
      <w:numFmt w:val="bullet"/>
      <w:lvlText w:val=""/>
      <w:lvlJc w:val="left"/>
      <w:pPr>
        <w:ind w:left="11" w:hanging="360"/>
      </w:pPr>
      <w:rPr>
        <w:rFonts w:ascii="Symbol" w:hAnsi="Symbol" w:hint="default"/>
      </w:rPr>
    </w:lvl>
    <w:lvl w:ilvl="1" w:tplc="080A0003" w:tentative="1">
      <w:start w:val="1"/>
      <w:numFmt w:val="bullet"/>
      <w:lvlText w:val="o"/>
      <w:lvlJc w:val="left"/>
      <w:pPr>
        <w:ind w:left="731" w:hanging="360"/>
      </w:pPr>
      <w:rPr>
        <w:rFonts w:ascii="Courier New" w:hAnsi="Courier New" w:cs="Courier New" w:hint="default"/>
      </w:rPr>
    </w:lvl>
    <w:lvl w:ilvl="2" w:tplc="080A0005" w:tentative="1">
      <w:start w:val="1"/>
      <w:numFmt w:val="bullet"/>
      <w:lvlText w:val=""/>
      <w:lvlJc w:val="left"/>
      <w:pPr>
        <w:ind w:left="1451" w:hanging="360"/>
      </w:pPr>
      <w:rPr>
        <w:rFonts w:ascii="Wingdings" w:hAnsi="Wingdings" w:hint="default"/>
      </w:rPr>
    </w:lvl>
    <w:lvl w:ilvl="3" w:tplc="080A0001" w:tentative="1">
      <w:start w:val="1"/>
      <w:numFmt w:val="bullet"/>
      <w:lvlText w:val=""/>
      <w:lvlJc w:val="left"/>
      <w:pPr>
        <w:ind w:left="2171" w:hanging="360"/>
      </w:pPr>
      <w:rPr>
        <w:rFonts w:ascii="Symbol" w:hAnsi="Symbol" w:hint="default"/>
      </w:rPr>
    </w:lvl>
    <w:lvl w:ilvl="4" w:tplc="080A0003" w:tentative="1">
      <w:start w:val="1"/>
      <w:numFmt w:val="bullet"/>
      <w:lvlText w:val="o"/>
      <w:lvlJc w:val="left"/>
      <w:pPr>
        <w:ind w:left="2891" w:hanging="360"/>
      </w:pPr>
      <w:rPr>
        <w:rFonts w:ascii="Courier New" w:hAnsi="Courier New" w:cs="Courier New" w:hint="default"/>
      </w:rPr>
    </w:lvl>
    <w:lvl w:ilvl="5" w:tplc="080A0005" w:tentative="1">
      <w:start w:val="1"/>
      <w:numFmt w:val="bullet"/>
      <w:lvlText w:val=""/>
      <w:lvlJc w:val="left"/>
      <w:pPr>
        <w:ind w:left="3611" w:hanging="360"/>
      </w:pPr>
      <w:rPr>
        <w:rFonts w:ascii="Wingdings" w:hAnsi="Wingdings" w:hint="default"/>
      </w:rPr>
    </w:lvl>
    <w:lvl w:ilvl="6" w:tplc="080A0001" w:tentative="1">
      <w:start w:val="1"/>
      <w:numFmt w:val="bullet"/>
      <w:lvlText w:val=""/>
      <w:lvlJc w:val="left"/>
      <w:pPr>
        <w:ind w:left="4331" w:hanging="360"/>
      </w:pPr>
      <w:rPr>
        <w:rFonts w:ascii="Symbol" w:hAnsi="Symbol" w:hint="default"/>
      </w:rPr>
    </w:lvl>
    <w:lvl w:ilvl="7" w:tplc="080A0003" w:tentative="1">
      <w:start w:val="1"/>
      <w:numFmt w:val="bullet"/>
      <w:lvlText w:val="o"/>
      <w:lvlJc w:val="left"/>
      <w:pPr>
        <w:ind w:left="5051" w:hanging="360"/>
      </w:pPr>
      <w:rPr>
        <w:rFonts w:ascii="Courier New" w:hAnsi="Courier New" w:cs="Courier New" w:hint="default"/>
      </w:rPr>
    </w:lvl>
    <w:lvl w:ilvl="8" w:tplc="080A0005" w:tentative="1">
      <w:start w:val="1"/>
      <w:numFmt w:val="bullet"/>
      <w:lvlText w:val=""/>
      <w:lvlJc w:val="left"/>
      <w:pPr>
        <w:ind w:left="5771" w:hanging="360"/>
      </w:pPr>
      <w:rPr>
        <w:rFonts w:ascii="Wingdings" w:hAnsi="Wingdings" w:hint="default"/>
      </w:rPr>
    </w:lvl>
  </w:abstractNum>
  <w:num w:numId="1" w16cid:durableId="1016618451">
    <w:abstractNumId w:val="0"/>
  </w:num>
  <w:num w:numId="2" w16cid:durableId="2112315925">
    <w:abstractNumId w:val="1"/>
  </w:num>
  <w:num w:numId="3" w16cid:durableId="18445134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808"/>
    <w:rsid w:val="0003295A"/>
    <w:rsid w:val="00155BE5"/>
    <w:rsid w:val="001727E4"/>
    <w:rsid w:val="001C0ABC"/>
    <w:rsid w:val="00220886"/>
    <w:rsid w:val="002743E6"/>
    <w:rsid w:val="00294207"/>
    <w:rsid w:val="002A5C35"/>
    <w:rsid w:val="003214D0"/>
    <w:rsid w:val="003D7B4B"/>
    <w:rsid w:val="004E746D"/>
    <w:rsid w:val="00535740"/>
    <w:rsid w:val="005833F9"/>
    <w:rsid w:val="00610817"/>
    <w:rsid w:val="00712857"/>
    <w:rsid w:val="007A1808"/>
    <w:rsid w:val="0081305F"/>
    <w:rsid w:val="00850199"/>
    <w:rsid w:val="008758E1"/>
    <w:rsid w:val="008C4C14"/>
    <w:rsid w:val="009A65E3"/>
    <w:rsid w:val="00A8029D"/>
    <w:rsid w:val="00BD548B"/>
    <w:rsid w:val="00BF53CC"/>
    <w:rsid w:val="00C936E3"/>
    <w:rsid w:val="00C97C45"/>
    <w:rsid w:val="00CF0FE4"/>
    <w:rsid w:val="00E36C17"/>
    <w:rsid w:val="00ED45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27EE9"/>
  <w15:chartTrackingRefBased/>
  <w15:docId w15:val="{EFBBA8E0-C863-401D-8F64-BC6F8464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808"/>
    <w:pPr>
      <w:spacing w:line="259" w:lineRule="auto"/>
    </w:pPr>
    <w:rPr>
      <w:rFonts w:eastAsiaTheme="minorEastAsia"/>
      <w:kern w:val="0"/>
      <w:sz w:val="22"/>
      <w:szCs w:val="22"/>
      <w14:ligatures w14:val="none"/>
    </w:rPr>
  </w:style>
  <w:style w:type="paragraph" w:styleId="Ttulo1">
    <w:name w:val="heading 1"/>
    <w:basedOn w:val="Normal"/>
    <w:next w:val="Normal"/>
    <w:link w:val="Ttulo1Car"/>
    <w:uiPriority w:val="9"/>
    <w:qFormat/>
    <w:rsid w:val="007A18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A18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A18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A18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A18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A18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A18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A18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A18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A18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A18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A18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A18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A18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A18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A18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A18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A1808"/>
    <w:rPr>
      <w:rFonts w:eastAsiaTheme="majorEastAsia" w:cstheme="majorBidi"/>
      <w:color w:val="272727" w:themeColor="text1" w:themeTint="D8"/>
    </w:rPr>
  </w:style>
  <w:style w:type="paragraph" w:styleId="Ttulo">
    <w:name w:val="Title"/>
    <w:basedOn w:val="Normal"/>
    <w:next w:val="Normal"/>
    <w:link w:val="TtuloCar"/>
    <w:uiPriority w:val="10"/>
    <w:qFormat/>
    <w:rsid w:val="007A18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A18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A18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A18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A1808"/>
    <w:pPr>
      <w:spacing w:before="160"/>
      <w:jc w:val="center"/>
    </w:pPr>
    <w:rPr>
      <w:i/>
      <w:iCs/>
      <w:color w:val="404040" w:themeColor="text1" w:themeTint="BF"/>
    </w:rPr>
  </w:style>
  <w:style w:type="character" w:customStyle="1" w:styleId="CitaCar">
    <w:name w:val="Cita Car"/>
    <w:basedOn w:val="Fuentedeprrafopredeter"/>
    <w:link w:val="Cita"/>
    <w:uiPriority w:val="29"/>
    <w:rsid w:val="007A1808"/>
    <w:rPr>
      <w:i/>
      <w:iCs/>
      <w:color w:val="404040" w:themeColor="text1" w:themeTint="BF"/>
    </w:rPr>
  </w:style>
  <w:style w:type="paragraph" w:styleId="Prrafodelista">
    <w:name w:val="List Paragraph"/>
    <w:basedOn w:val="Normal"/>
    <w:uiPriority w:val="34"/>
    <w:qFormat/>
    <w:rsid w:val="007A1808"/>
    <w:pPr>
      <w:ind w:left="720"/>
      <w:contextualSpacing/>
    </w:pPr>
  </w:style>
  <w:style w:type="character" w:styleId="nfasisintenso">
    <w:name w:val="Intense Emphasis"/>
    <w:basedOn w:val="Fuentedeprrafopredeter"/>
    <w:uiPriority w:val="21"/>
    <w:qFormat/>
    <w:rsid w:val="007A1808"/>
    <w:rPr>
      <w:i/>
      <w:iCs/>
      <w:color w:val="0F4761" w:themeColor="accent1" w:themeShade="BF"/>
    </w:rPr>
  </w:style>
  <w:style w:type="paragraph" w:styleId="Citadestacada">
    <w:name w:val="Intense Quote"/>
    <w:basedOn w:val="Normal"/>
    <w:next w:val="Normal"/>
    <w:link w:val="CitadestacadaCar"/>
    <w:uiPriority w:val="30"/>
    <w:qFormat/>
    <w:rsid w:val="007A18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A1808"/>
    <w:rPr>
      <w:i/>
      <w:iCs/>
      <w:color w:val="0F4761" w:themeColor="accent1" w:themeShade="BF"/>
    </w:rPr>
  </w:style>
  <w:style w:type="character" w:styleId="Referenciaintensa">
    <w:name w:val="Intense Reference"/>
    <w:basedOn w:val="Fuentedeprrafopredeter"/>
    <w:uiPriority w:val="32"/>
    <w:qFormat/>
    <w:rsid w:val="007A1808"/>
    <w:rPr>
      <w:b/>
      <w:bCs/>
      <w:smallCaps/>
      <w:color w:val="0F4761" w:themeColor="accent1" w:themeShade="BF"/>
      <w:spacing w:val="5"/>
    </w:rPr>
  </w:style>
  <w:style w:type="paragraph" w:styleId="Encabezado">
    <w:name w:val="header"/>
    <w:basedOn w:val="Normal"/>
    <w:link w:val="EncabezadoCar"/>
    <w:uiPriority w:val="99"/>
    <w:unhideWhenUsed/>
    <w:rsid w:val="007A180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A1808"/>
    <w:rPr>
      <w:rFonts w:eastAsiaTheme="minorEastAsia"/>
      <w:kern w:val="0"/>
      <w:sz w:val="22"/>
      <w:szCs w:val="22"/>
      <w14:ligatures w14:val="none"/>
    </w:rPr>
  </w:style>
  <w:style w:type="paragraph" w:styleId="Piedepgina">
    <w:name w:val="footer"/>
    <w:basedOn w:val="Normal"/>
    <w:link w:val="PiedepginaCar"/>
    <w:uiPriority w:val="99"/>
    <w:unhideWhenUsed/>
    <w:rsid w:val="007A18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A1808"/>
    <w:rPr>
      <w:rFonts w:eastAsiaTheme="minorEastAsia"/>
      <w:kern w:val="0"/>
      <w:sz w:val="22"/>
      <w:szCs w:val="22"/>
      <w14:ligatures w14:val="none"/>
    </w:rPr>
  </w:style>
  <w:style w:type="paragraph" w:styleId="Sinespaciado">
    <w:name w:val="No Spacing"/>
    <w:uiPriority w:val="1"/>
    <w:qFormat/>
    <w:rsid w:val="007A1808"/>
    <w:pPr>
      <w:spacing w:after="0" w:line="240" w:lineRule="auto"/>
    </w:pPr>
    <w:rPr>
      <w:kern w:val="0"/>
      <w:sz w:val="22"/>
      <w:szCs w:val="22"/>
      <w14:ligatures w14:val="none"/>
    </w:rPr>
  </w:style>
  <w:style w:type="character" w:styleId="Hipervnculo">
    <w:name w:val="Hyperlink"/>
    <w:basedOn w:val="Fuentedeprrafopredeter"/>
    <w:uiPriority w:val="99"/>
    <w:unhideWhenUsed/>
    <w:rsid w:val="002743E6"/>
    <w:rPr>
      <w:color w:val="467886" w:themeColor="hyperlink"/>
      <w:u w:val="single"/>
    </w:rPr>
  </w:style>
  <w:style w:type="character" w:styleId="Mencinsinresolver">
    <w:name w:val="Unresolved Mention"/>
    <w:basedOn w:val="Fuentedeprrafopredeter"/>
    <w:uiPriority w:val="99"/>
    <w:semiHidden/>
    <w:unhideWhenUsed/>
    <w:rsid w:val="002743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177367">
      <w:bodyDiv w:val="1"/>
      <w:marLeft w:val="0"/>
      <w:marRight w:val="0"/>
      <w:marTop w:val="0"/>
      <w:marBottom w:val="0"/>
      <w:divBdr>
        <w:top w:val="none" w:sz="0" w:space="0" w:color="auto"/>
        <w:left w:val="none" w:sz="0" w:space="0" w:color="auto"/>
        <w:bottom w:val="none" w:sz="0" w:space="0" w:color="auto"/>
        <w:right w:val="none" w:sz="0" w:space="0" w:color="auto"/>
      </w:divBdr>
    </w:div>
    <w:div w:id="1412584561">
      <w:bodyDiv w:val="1"/>
      <w:marLeft w:val="0"/>
      <w:marRight w:val="0"/>
      <w:marTop w:val="0"/>
      <w:marBottom w:val="0"/>
      <w:divBdr>
        <w:top w:val="none" w:sz="0" w:space="0" w:color="auto"/>
        <w:left w:val="none" w:sz="0" w:space="0" w:color="auto"/>
        <w:bottom w:val="none" w:sz="0" w:space="0" w:color="auto"/>
        <w:right w:val="none" w:sz="0" w:space="0" w:color="auto"/>
      </w:divBdr>
    </w:div>
    <w:div w:id="189296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alertadegenero.edomex.gob.m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ransparencia.semujeres@edomex.gob.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138</TotalTime>
  <Pages>7</Pages>
  <Words>3072</Words>
  <Characters>16901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25</cp:revision>
  <dcterms:created xsi:type="dcterms:W3CDTF">2024-04-30T18:46:00Z</dcterms:created>
  <dcterms:modified xsi:type="dcterms:W3CDTF">2024-05-07T20:32:00Z</dcterms:modified>
</cp:coreProperties>
</file>